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财政业务管理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日至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</w:t>
      </w:r>
    </w:p>
    <w:p/>
    <w:p/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int="eastAsia" w:hAnsi="仿宋_GB2312" w:cs="仿宋_GB2312"/>
          <w:b/>
          <w:bCs/>
          <w:szCs w:val="32"/>
        </w:rPr>
      </w:pPr>
    </w:p>
    <w:p>
      <w:pPr>
        <w:pStyle w:val="11"/>
        <w:spacing w:line="578" w:lineRule="exact"/>
        <w:ind w:firstLine="0" w:firstLineChars="0"/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/>
          <w:b/>
          <w:bCs/>
          <w:sz w:val="24"/>
          <w:u w:val="none"/>
        </w:rPr>
      </w:pPr>
      <w:r>
        <w:rPr>
          <w:rFonts w:hint="eastAsia" w:ascii="宋体" w:hAnsi="宋体" w:eastAsia="宋体"/>
          <w:b/>
          <w:bCs/>
          <w:sz w:val="24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政业务管理</w:t>
      </w:r>
    </w:p>
    <w:tbl>
      <w:tblPr>
        <w:tblStyle w:val="2"/>
        <w:tblW w:w="9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35"/>
        <w:gridCol w:w="1784"/>
        <w:gridCol w:w="1624"/>
        <w:gridCol w:w="1138"/>
        <w:gridCol w:w="1083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指标类型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指标名称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绩效目标</w:t>
            </w:r>
          </w:p>
        </w:tc>
        <w:tc>
          <w:tcPr>
            <w:tcW w:w="4982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935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784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优</w:t>
            </w:r>
          </w:p>
        </w:tc>
        <w:tc>
          <w:tcPr>
            <w:tcW w:w="113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良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中</w:t>
            </w:r>
          </w:p>
        </w:tc>
        <w:tc>
          <w:tcPr>
            <w:tcW w:w="113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产出指标</w:t>
            </w:r>
          </w:p>
        </w:tc>
        <w:tc>
          <w:tcPr>
            <w:tcW w:w="193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组织约950人次参加预算编制培训，规范预算编</w:t>
            </w:r>
          </w:p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制。</w:t>
            </w:r>
          </w:p>
        </w:tc>
        <w:tc>
          <w:tcPr>
            <w:tcW w:w="178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组织约950人次参加预算编制培训，规范预算编制。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95%-100%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90%-95%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85%-90%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85%以下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78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……</w:t>
            </w:r>
          </w:p>
        </w:tc>
        <w:tc>
          <w:tcPr>
            <w:tcW w:w="178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成效指标</w:t>
            </w:r>
          </w:p>
        </w:tc>
        <w:tc>
          <w:tcPr>
            <w:tcW w:w="193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按时完成预算预算编，规范预算编制。</w:t>
            </w:r>
          </w:p>
        </w:tc>
        <w:tc>
          <w:tcPr>
            <w:tcW w:w="178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按时完成预算预算编，规范预算编制。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95%-100%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90%-95%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85%-90%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85%以下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78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……</w:t>
            </w:r>
          </w:p>
        </w:tc>
        <w:tc>
          <w:tcPr>
            <w:tcW w:w="178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/>
    <w:p/>
    <w:p/>
    <w:p/>
    <w:p/>
    <w:p/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Style w:val="2"/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26"/>
        <w:gridCol w:w="277"/>
        <w:gridCol w:w="425"/>
        <w:gridCol w:w="492"/>
        <w:gridCol w:w="363"/>
        <w:gridCol w:w="470"/>
        <w:gridCol w:w="25"/>
        <w:gridCol w:w="805"/>
        <w:gridCol w:w="136"/>
        <w:gridCol w:w="816"/>
        <w:gridCol w:w="346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8770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伍振湘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68722598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477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海口市长滨一路行政办公区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10号楼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570135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项目类型</w:t>
            </w:r>
          </w:p>
        </w:tc>
        <w:tc>
          <w:tcPr>
            <w:tcW w:w="6911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经常性项目（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568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740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实际到位资金（万元）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740</w:t>
            </w: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431.14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740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740</w:t>
            </w: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8752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44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8763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  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侯同波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副局长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67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陈期壮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简赞丽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报账员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4A4A4"/>
                <w:sz w:val="21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日</w:t>
            </w:r>
          </w:p>
        </w:tc>
      </w:tr>
    </w:tbl>
    <w:p/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rFonts w:hint="eastAsia"/>
          <w:color w:val="000000"/>
        </w:rPr>
      </w:pPr>
    </w:p>
    <w:p>
      <w:pPr>
        <w:numPr>
          <w:ilvl w:val="0"/>
          <w:numId w:val="1"/>
        </w:num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项目概况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海口市财政局行政编制58 名。设局长1 名，副局长3名。科级领导职数32 名，其中正科级17 名（含机关党委专职副书记和总会计师各1 名），副科级15 名。内部设有15个科室：办公室、组织人事科、综合规划科、预算管理科（税政科）、国库科、行政政法科、教宣科、经济建设科、农业农村科、社会保障科、旅游文化和商贸科、政府采购管理科、自然资源和生态环境科（资产管理科）、债务金融科、绩效管理科（行政审批办公室、监督内审科）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（一）项目基本性质、用途和主要内容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财政业务管理属于非跨年度经常性项目，主要用于各业务处室相关委托业务费、会计信息质量监督检查费用、部门整体支出绩效、重点项目绩效评价费等，主要内容为委托业务费跟劳务费等。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财政业务管理项目属于非跨年度经常性项目。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项目资金使用及管理情况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（包括财政资金、自筹资金等）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财政业务管理项目2019年经费预算740万元，上诉项目资金已在当年由市财政局下达本局，共计740万元，该项目为财政拨款资金，列入一般公共预算。</w:t>
      </w:r>
    </w:p>
    <w:p>
      <w:pPr>
        <w:numPr>
          <w:ilvl w:val="0"/>
          <w:numId w:val="2"/>
        </w:num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项目资金使用情况分析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截止2019年底，财政业务管理项目按计划使用资金431.14万元，调剩余308.86万元，完成预算的58.26%。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（三）项目资金管理情况分析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（包括管理制度、办法的制订及执行情况等）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2019年，我局积极探索完善项目管理的有效机制，不断完善管理制度，形成了一套行之有效的资金和项目管理体系。保证了项目安全有效运行，确保了项目顺利实施，取得了明显的效果。项目资金拨付严格审批程序，使用规范，会计核算结果真实、准确。此次绩效评价过程中未发现有截留、挤占或挪用项目资金的情况。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三、项目组织实施情况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（一）项目组织情况分析（包括项目招投标情况、调整情况、完成验收等）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FF0000"/>
          <w:sz w:val="28"/>
          <w:szCs w:val="28"/>
          <w:lang w:val="en-US" w:eastAsia="zh-CN"/>
        </w:rPr>
        <w:t>该项目属于经常性项目，项目由各业务科室自行组织实施，资金列入年初部门预算。</w:t>
      </w:r>
    </w:p>
    <w:p>
      <w:pPr>
        <w:numPr>
          <w:ilvl w:val="0"/>
          <w:numId w:val="2"/>
        </w:numPr>
        <w:spacing w:line="578" w:lineRule="exact"/>
        <w:ind w:left="0" w:leftChars="0"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项目管理情况分析（包括项目管理制度建设、日常检查监督管理等情况）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国家和省市相关规定，对项目经费的使用制定了管理办法，不断加强财务管理内控制度，进一步完善经费管理规定，不以任何理由虚列、截留、挤占、挪用，也不超标准开支，资金支出严格按照财务规定执行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四、项目绩效情况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（一）项目绩效目标完成情况分析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1. 项目的经济性分析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（1）项目成本（预算）控制情况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财政业务管理项目2019年预算金额740万元，于当年支出431.14万元，项目实施过程中严格按照项目预算科目及有关政策规定进行支付，项目总体未超支。</w:t>
      </w:r>
    </w:p>
    <w:p>
      <w:pPr>
        <w:numPr>
          <w:ilvl w:val="0"/>
          <w:numId w:val="3"/>
        </w:num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项目成本（预算）节约情况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项目预算严格按照标准执行，无超标准的情况且节余308.86万元。</w:t>
      </w:r>
    </w:p>
    <w:p>
      <w:pPr>
        <w:tabs>
          <w:tab w:val="left" w:pos="640"/>
        </w:tabs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2. 项目的效率性分析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（1）项目的实施进度</w:t>
      </w:r>
    </w:p>
    <w:p>
      <w:pPr>
        <w:spacing w:line="578" w:lineRule="exact"/>
        <w:ind w:firstLine="640"/>
        <w:outlineLvl w:val="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根据项目运行方案，实施严格的项目管理。截止2019年底，财政业务管理项目2019年预算金额740万元，按进度付款于当年支出431.14万元，结余308.86万元，项目支出进度达到58.26%。</w:t>
      </w:r>
    </w:p>
    <w:p>
      <w:pPr>
        <w:numPr>
          <w:ilvl w:val="0"/>
          <w:numId w:val="3"/>
        </w:numPr>
        <w:spacing w:line="578" w:lineRule="exact"/>
        <w:ind w:left="0" w:leftChars="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项目完成质量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根据项目运行方案，细化任务，合理配置资源，建立项目控制管理机制，规避项目风险，确保了整个项目的质量，项目完成质量较好。</w:t>
      </w: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3. 项目的</w:t>
      </w:r>
      <w:r>
        <w:rPr>
          <w:rFonts w:hint="eastAsia" w:ascii="仿宋_GB2312" w:hAnsi="仿宋_GB2312" w:eastAsia="仿宋_GB2312" w:cs="仿宋_GB2312"/>
          <w:sz w:val="30"/>
          <w:szCs w:val="30"/>
        </w:rPr>
        <w:t>效益性分析</w:t>
      </w:r>
    </w:p>
    <w:p>
      <w:pPr>
        <w:spacing w:line="578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（1）项目预期目标完成程度</w:t>
      </w:r>
    </w:p>
    <w:p>
      <w:pPr>
        <w:spacing w:line="578" w:lineRule="exact"/>
        <w:ind w:firstLine="640"/>
        <w:outlineLvl w:val="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财政业务管理项目完成程度较好，基本完成预定预算目标。</w:t>
      </w:r>
    </w:p>
    <w:p>
      <w:pPr>
        <w:widowControl w:val="0"/>
        <w:numPr>
          <w:ilvl w:val="0"/>
          <w:numId w:val="0"/>
        </w:numPr>
        <w:spacing w:line="578" w:lineRule="exact"/>
        <w:jc w:val="both"/>
        <w:outlineLvl w:val="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78" w:lineRule="exact"/>
        <w:jc w:val="both"/>
        <w:outlineLvl w:val="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78" w:lineRule="exact"/>
        <w:jc w:val="both"/>
        <w:outlineLvl w:val="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78" w:lineRule="exact"/>
        <w:jc w:val="both"/>
        <w:outlineLvl w:val="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78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4. 项目的可持续性分析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切实把财政业务管理项目作为一项常态常新的重要项目，项目经费列入年度财政预算，严格项目管理和支出，确保财政资金效益的最大化，实现项目的可持续性发展。</w:t>
      </w:r>
    </w:p>
    <w:p>
      <w:pPr>
        <w:numPr>
          <w:ilvl w:val="0"/>
          <w:numId w:val="0"/>
        </w:numPr>
        <w:spacing w:line="578" w:lineRule="exact"/>
        <w:ind w:left="640" w:leftChars="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五、综合评价情况及评价结论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2019年度，我局的财政业务管理项目在目标设定、决策过程、资金分配、资金到位、资金管理、组织实施、项目效果等方面落实情况较好、总自评分98分，评价等次为优。</w:t>
      </w:r>
    </w:p>
    <w:p>
      <w:pPr>
        <w:numPr>
          <w:ilvl w:val="0"/>
          <w:numId w:val="4"/>
        </w:numPr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主要经验及做法、存在的问题和建议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对于经常性项目，提前做好各部门预算计划，合理安排资金的使用及规范性管理，严格执行财务相关管理规定制度，对临时性需要增加或减少的项目做好合理计划和方案，确保每一分钱都用在实处。</w:t>
      </w:r>
    </w:p>
    <w:p>
      <w:pPr>
        <w:numPr>
          <w:ilvl w:val="0"/>
          <w:numId w:val="4"/>
        </w:numPr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其他需说明的问题</w:t>
      </w:r>
    </w:p>
    <w:p/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7878"/>
    <w:multiLevelType w:val="singleLevel"/>
    <w:tmpl w:val="8B037878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8F746F0B"/>
    <w:multiLevelType w:val="singleLevel"/>
    <w:tmpl w:val="8F746F0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2CA1C9"/>
    <w:multiLevelType w:val="singleLevel"/>
    <w:tmpl w:val="D02CA1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AF1A0A4"/>
    <w:multiLevelType w:val="singleLevel"/>
    <w:tmpl w:val="2AF1A0A4"/>
    <w:lvl w:ilvl="0" w:tentative="0">
      <w:start w:val="6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059A"/>
    <w:rsid w:val="00684145"/>
    <w:rsid w:val="01CF3458"/>
    <w:rsid w:val="01E35F3F"/>
    <w:rsid w:val="02C72C4E"/>
    <w:rsid w:val="03716251"/>
    <w:rsid w:val="066C7954"/>
    <w:rsid w:val="06944BB9"/>
    <w:rsid w:val="07DE505B"/>
    <w:rsid w:val="08E9010B"/>
    <w:rsid w:val="09620017"/>
    <w:rsid w:val="0A585E04"/>
    <w:rsid w:val="0C0F789F"/>
    <w:rsid w:val="0C70280E"/>
    <w:rsid w:val="0CE22F77"/>
    <w:rsid w:val="0F6B53CB"/>
    <w:rsid w:val="0FC437B4"/>
    <w:rsid w:val="0FFF3E48"/>
    <w:rsid w:val="106C36C7"/>
    <w:rsid w:val="11456518"/>
    <w:rsid w:val="116714B4"/>
    <w:rsid w:val="117D41DB"/>
    <w:rsid w:val="118A73CA"/>
    <w:rsid w:val="127B1269"/>
    <w:rsid w:val="139820C8"/>
    <w:rsid w:val="13AA44DF"/>
    <w:rsid w:val="14863D3C"/>
    <w:rsid w:val="16820DB3"/>
    <w:rsid w:val="16AA2088"/>
    <w:rsid w:val="16B701B3"/>
    <w:rsid w:val="18EC5FFA"/>
    <w:rsid w:val="1C2F2A35"/>
    <w:rsid w:val="1CDC31DB"/>
    <w:rsid w:val="1D5C5CE4"/>
    <w:rsid w:val="21E114CC"/>
    <w:rsid w:val="21FB6DFB"/>
    <w:rsid w:val="221779AA"/>
    <w:rsid w:val="2245133C"/>
    <w:rsid w:val="23A40495"/>
    <w:rsid w:val="24967C1C"/>
    <w:rsid w:val="259432D3"/>
    <w:rsid w:val="25C67BE8"/>
    <w:rsid w:val="269E1D7C"/>
    <w:rsid w:val="26C1230A"/>
    <w:rsid w:val="279906AA"/>
    <w:rsid w:val="27BC2A3C"/>
    <w:rsid w:val="28442410"/>
    <w:rsid w:val="29E246BE"/>
    <w:rsid w:val="2BB363EE"/>
    <w:rsid w:val="2D5C2446"/>
    <w:rsid w:val="2D7C0122"/>
    <w:rsid w:val="2E1714F3"/>
    <w:rsid w:val="2E3B245A"/>
    <w:rsid w:val="303F0A73"/>
    <w:rsid w:val="3088200F"/>
    <w:rsid w:val="30EA3D02"/>
    <w:rsid w:val="31B2329D"/>
    <w:rsid w:val="33A45FC7"/>
    <w:rsid w:val="33F2104B"/>
    <w:rsid w:val="34450B3B"/>
    <w:rsid w:val="34C738D5"/>
    <w:rsid w:val="36BB43E0"/>
    <w:rsid w:val="37927541"/>
    <w:rsid w:val="38B0589E"/>
    <w:rsid w:val="38E7255D"/>
    <w:rsid w:val="394C07E3"/>
    <w:rsid w:val="39976DEB"/>
    <w:rsid w:val="3BE12A19"/>
    <w:rsid w:val="3CBF4C32"/>
    <w:rsid w:val="3CFF55A8"/>
    <w:rsid w:val="3D8A3A0D"/>
    <w:rsid w:val="3EAA3386"/>
    <w:rsid w:val="3F5425AB"/>
    <w:rsid w:val="3F791641"/>
    <w:rsid w:val="430B6DA5"/>
    <w:rsid w:val="43E77F72"/>
    <w:rsid w:val="4400059A"/>
    <w:rsid w:val="44F95A69"/>
    <w:rsid w:val="451518A1"/>
    <w:rsid w:val="45775E82"/>
    <w:rsid w:val="45CD71D7"/>
    <w:rsid w:val="45E42A1D"/>
    <w:rsid w:val="46AF33A2"/>
    <w:rsid w:val="48795D43"/>
    <w:rsid w:val="4A5A455D"/>
    <w:rsid w:val="4E1E033F"/>
    <w:rsid w:val="4E8B4B4F"/>
    <w:rsid w:val="4EAF4FFC"/>
    <w:rsid w:val="4F146120"/>
    <w:rsid w:val="529C6099"/>
    <w:rsid w:val="53354BF9"/>
    <w:rsid w:val="53C8797E"/>
    <w:rsid w:val="58275BA2"/>
    <w:rsid w:val="5B0B34FC"/>
    <w:rsid w:val="5B923601"/>
    <w:rsid w:val="5BB46E9B"/>
    <w:rsid w:val="5CE74A03"/>
    <w:rsid w:val="5D987EB5"/>
    <w:rsid w:val="5DC27055"/>
    <w:rsid w:val="5EA65149"/>
    <w:rsid w:val="5ED246A5"/>
    <w:rsid w:val="5FEF2ED1"/>
    <w:rsid w:val="603E411A"/>
    <w:rsid w:val="60E06BC5"/>
    <w:rsid w:val="62523753"/>
    <w:rsid w:val="63AB63E0"/>
    <w:rsid w:val="68CD1932"/>
    <w:rsid w:val="68F67750"/>
    <w:rsid w:val="693E7939"/>
    <w:rsid w:val="6C287492"/>
    <w:rsid w:val="6E084C73"/>
    <w:rsid w:val="6EAC177E"/>
    <w:rsid w:val="6F5C08EE"/>
    <w:rsid w:val="70D02956"/>
    <w:rsid w:val="733F4E24"/>
    <w:rsid w:val="73CD3F27"/>
    <w:rsid w:val="74BB14D4"/>
    <w:rsid w:val="751D2000"/>
    <w:rsid w:val="76FD2897"/>
    <w:rsid w:val="772D5D75"/>
    <w:rsid w:val="77FF7E6F"/>
    <w:rsid w:val="78842313"/>
    <w:rsid w:val="78B70A5A"/>
    <w:rsid w:val="79AB1D5A"/>
    <w:rsid w:val="7A6D0908"/>
    <w:rsid w:val="7AB512DF"/>
    <w:rsid w:val="7B2D3EB2"/>
    <w:rsid w:val="7B8F79FC"/>
    <w:rsid w:val="7B9266B1"/>
    <w:rsid w:val="7CAC1743"/>
    <w:rsid w:val="7D301FD3"/>
    <w:rsid w:val="7D635491"/>
    <w:rsid w:val="7E580ECF"/>
    <w:rsid w:val="7EEF2416"/>
    <w:rsid w:val="7FC93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7AB7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A4440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ascii="Consolas" w:hAnsi="Consolas" w:eastAsia="Consolas" w:cs="Consolas"/>
      <w:sz w:val="21"/>
      <w:szCs w:val="21"/>
    </w:rPr>
  </w:style>
  <w:style w:type="paragraph" w:customStyle="1" w:styleId="11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  <w:style w:type="character" w:customStyle="1" w:styleId="12">
    <w:name w:val="label"/>
    <w:basedOn w:val="3"/>
    <w:uiPriority w:val="0"/>
  </w:style>
  <w:style w:type="character" w:customStyle="1" w:styleId="13">
    <w:name w:val="label1"/>
    <w:basedOn w:val="3"/>
    <w:uiPriority w:val="0"/>
    <w:rPr>
      <w:color w:val="1AB394"/>
      <w:shd w:val="clear" w:fill="FFFFFF"/>
    </w:rPr>
  </w:style>
  <w:style w:type="character" w:customStyle="1" w:styleId="14">
    <w:name w:val="label2"/>
    <w:basedOn w:val="3"/>
    <w:uiPriority w:val="0"/>
    <w:rPr>
      <w:color w:val="1CC09F"/>
      <w:shd w:val="clear" w:fill="FFFFFF"/>
    </w:rPr>
  </w:style>
  <w:style w:type="character" w:customStyle="1" w:styleId="15">
    <w:name w:val="label3"/>
    <w:basedOn w:val="3"/>
    <w:uiPriority w:val="0"/>
  </w:style>
  <w:style w:type="character" w:customStyle="1" w:styleId="16">
    <w:name w:val="hover11"/>
    <w:basedOn w:val="3"/>
    <w:uiPriority w:val="0"/>
    <w:rPr>
      <w:shd w:val="clear" w:fill="EEEEEE"/>
    </w:rPr>
  </w:style>
  <w:style w:type="character" w:customStyle="1" w:styleId="17">
    <w:name w:val="active4"/>
    <w:basedOn w:val="3"/>
    <w:uiPriority w:val="0"/>
    <w:rPr>
      <w:color w:val="FFFFFF"/>
      <w:shd w:val="clear" w:fill="337AB7"/>
    </w:rPr>
  </w:style>
  <w:style w:type="character" w:customStyle="1" w:styleId="18">
    <w:name w:val="old"/>
    <w:basedOn w:val="3"/>
    <w:uiPriority w:val="0"/>
    <w:rPr>
      <w:color w:val="777777"/>
    </w:rPr>
  </w:style>
  <w:style w:type="character" w:customStyle="1" w:styleId="19">
    <w:name w:val="lbl2"/>
    <w:basedOn w:val="3"/>
    <w:uiPriority w:val="0"/>
  </w:style>
  <w:style w:type="character" w:customStyle="1" w:styleId="20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21">
    <w:name w:val="dtr-title"/>
    <w:basedOn w:val="3"/>
    <w:uiPriority w:val="0"/>
    <w:rPr>
      <w:b/>
    </w:rPr>
  </w:style>
  <w:style w:type="character" w:customStyle="1" w:styleId="22">
    <w:name w:val="checkbox4"/>
    <w:basedOn w:val="3"/>
    <w:uiPriority w:val="0"/>
    <w:rPr>
      <w:bdr w:val="none" w:color="auto" w:sz="0" w:space="0"/>
    </w:rPr>
  </w:style>
  <w:style w:type="character" w:customStyle="1" w:styleId="23">
    <w:name w:val="checkbox5"/>
    <w:basedOn w:val="3"/>
    <w:uiPriority w:val="0"/>
    <w:rPr>
      <w:bdr w:val="none" w:color="auto" w:sz="0" w:space="0"/>
    </w:rPr>
  </w:style>
  <w:style w:type="character" w:customStyle="1" w:styleId="24">
    <w:name w:val="checkbox6"/>
    <w:basedOn w:val="3"/>
    <w:uiPriority w:val="0"/>
    <w:rPr>
      <w:bdr w:val="none" w:color="auto" w:sz="0" w:space="0"/>
    </w:rPr>
  </w:style>
  <w:style w:type="character" w:customStyle="1" w:styleId="25">
    <w:name w:val="checkbox7"/>
    <w:basedOn w:val="3"/>
    <w:uiPriority w:val="0"/>
    <w:rPr>
      <w:bdr w:val="none" w:color="auto" w:sz="0" w:space="0"/>
    </w:rPr>
  </w:style>
  <w:style w:type="character" w:customStyle="1" w:styleId="26">
    <w:name w:val="first-child"/>
    <w:basedOn w:val="3"/>
    <w:uiPriority w:val="0"/>
    <w:rPr>
      <w:bdr w:val="none" w:color="auto" w:sz="0" w:space="0"/>
    </w:rPr>
  </w:style>
  <w:style w:type="character" w:customStyle="1" w:styleId="27">
    <w:name w:val="size"/>
    <w:basedOn w:val="3"/>
    <w:uiPriority w:val="0"/>
  </w:style>
  <w:style w:type="character" w:customStyle="1" w:styleId="28">
    <w:name w:val="del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admin</cp:lastModifiedBy>
  <cp:lastPrinted>2020-04-20T07:39:13Z</cp:lastPrinted>
  <dcterms:modified xsi:type="dcterms:W3CDTF">2020-04-20T07:40:14Z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