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</w:t>
      </w:r>
    </w:p>
    <w:p>
      <w:pPr>
        <w:spacing w:line="578" w:lineRule="exact"/>
        <w:jc w:val="center"/>
        <w:rPr>
          <w:rFonts w:hint="eastAsia" w:hAnsi="宋体"/>
          <w:b/>
          <w:bCs/>
          <w:sz w:val="44"/>
          <w:szCs w:val="44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财政支出项目绩效评价报告</w:t>
      </w:r>
    </w:p>
    <w:p>
      <w:pPr>
        <w:spacing w:line="578" w:lineRule="exact"/>
        <w:rPr>
          <w:rFonts w:hint="eastAsia"/>
          <w:szCs w:val="32"/>
        </w:rPr>
      </w:pPr>
    </w:p>
    <w:p>
      <w:pPr>
        <w:spacing w:line="578" w:lineRule="exact"/>
        <w:rPr>
          <w:rFonts w:hint="eastAsia"/>
          <w:szCs w:val="32"/>
        </w:rPr>
      </w:pPr>
    </w:p>
    <w:p>
      <w:pPr>
        <w:spacing w:line="578" w:lineRule="exact"/>
        <w:rPr>
          <w:rFonts w:hint="eastAsia" w:hAnsi="宋体"/>
          <w:szCs w:val="32"/>
        </w:rPr>
      </w:pPr>
    </w:p>
    <w:p>
      <w:pPr>
        <w:spacing w:line="578" w:lineRule="exact"/>
        <w:rPr>
          <w:rFonts w:hint="eastAsia" w:hAnsi="宋体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评价类型：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实施过程评价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完成结果评价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项目名称：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海秀快速路竣工审计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项目单位：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海口市财政局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主管部门：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海口市财政局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评价时间：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年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日至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月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组织方式：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财政部门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主管部门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评价机构：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中介机构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专家组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u w:val="single"/>
          <w:lang w:eastAsia="zh-CN"/>
        </w:rPr>
        <w:t>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项目单位评价组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评价单位（盖章）：</w:t>
      </w:r>
    </w:p>
    <w:p>
      <w:pPr>
        <w:spacing w:line="578" w:lineRule="exact"/>
        <w:ind w:left="1600" w:hanging="1600" w:hangingChars="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上报时间：</w:t>
      </w:r>
    </w:p>
    <w:p/>
    <w:p/>
    <w:p/>
    <w:p>
      <w:pPr>
        <w:tabs>
          <w:tab w:val="left" w:pos="720"/>
          <w:tab w:val="left" w:pos="3600"/>
        </w:tabs>
        <w:spacing w:line="578" w:lineRule="exact"/>
        <w:jc w:val="left"/>
        <w:rPr>
          <w:rFonts w:hint="eastAsia" w:hAnsi="仿宋_GB2312" w:cs="仿宋_GB2312"/>
          <w:b/>
          <w:bCs/>
          <w:szCs w:val="32"/>
        </w:rPr>
      </w:pPr>
    </w:p>
    <w:p>
      <w:pPr>
        <w:pStyle w:val="11"/>
        <w:spacing w:line="578" w:lineRule="exact"/>
        <w:ind w:firstLine="0" w:firstLineChars="0"/>
        <w:jc w:val="center"/>
        <w:rPr>
          <w:rFonts w:hint="eastAsia" w:ascii="黑体" w:hAnsi="宋体" w:eastAsia="黑体"/>
          <w:b/>
          <w:bCs/>
          <w:sz w:val="44"/>
          <w:szCs w:val="44"/>
        </w:rPr>
      </w:pPr>
      <w:r>
        <w:rPr>
          <w:rFonts w:hint="eastAsia" w:ascii="黑体" w:hAnsi="宋体" w:eastAsia="黑体"/>
          <w:b/>
          <w:bCs/>
          <w:sz w:val="44"/>
          <w:szCs w:val="44"/>
        </w:rPr>
        <w:t>项目绩效目标表</w:t>
      </w:r>
    </w:p>
    <w:p>
      <w:pPr>
        <w:tabs>
          <w:tab w:val="left" w:pos="720"/>
          <w:tab w:val="left" w:pos="2240"/>
          <w:tab w:val="left" w:pos="3600"/>
        </w:tabs>
        <w:spacing w:line="578" w:lineRule="exact"/>
        <w:jc w:val="left"/>
        <w:rPr>
          <w:rFonts w:hint="eastAsia" w:ascii="宋体" w:hAnsi="宋体" w:eastAsia="宋体"/>
          <w:b/>
          <w:bCs/>
          <w:sz w:val="24"/>
        </w:rPr>
      </w:pPr>
      <w:r>
        <w:rPr>
          <w:rFonts w:hint="eastAsia" w:ascii="宋体" w:hAnsi="宋体" w:eastAsia="宋体"/>
          <w:b/>
          <w:bCs/>
          <w:sz w:val="24"/>
        </w:rPr>
        <w:t>项目名称：</w:t>
      </w:r>
    </w:p>
    <w:tbl>
      <w:tblPr>
        <w:tblStyle w:val="2"/>
        <w:tblW w:w="87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629"/>
        <w:gridCol w:w="1857"/>
        <w:gridCol w:w="872"/>
        <w:gridCol w:w="807"/>
        <w:gridCol w:w="868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指标类型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指标名称</w:t>
            </w:r>
          </w:p>
        </w:tc>
        <w:tc>
          <w:tcPr>
            <w:tcW w:w="1857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绩效目标</w:t>
            </w:r>
          </w:p>
        </w:tc>
        <w:tc>
          <w:tcPr>
            <w:tcW w:w="3742" w:type="dxa"/>
            <w:gridSpan w:val="4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绩效标准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629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1857" w:type="dxa"/>
            <w:vMerge w:val="continue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优</w:t>
            </w:r>
          </w:p>
        </w:tc>
        <w:tc>
          <w:tcPr>
            <w:tcW w:w="807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良</w:t>
            </w:r>
          </w:p>
        </w:tc>
        <w:tc>
          <w:tcPr>
            <w:tcW w:w="868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中</w:t>
            </w:r>
          </w:p>
        </w:tc>
        <w:tc>
          <w:tcPr>
            <w:tcW w:w="1195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产出指标</w:t>
            </w: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海秀快速路决算审计</w:t>
            </w:r>
          </w:p>
        </w:tc>
        <w:tc>
          <w:tcPr>
            <w:tcW w:w="185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>计划2020年完工，建成后将实现道路系统“安全、高容、畅通”。</w:t>
            </w:r>
          </w:p>
        </w:tc>
        <w:tc>
          <w:tcPr>
            <w:tcW w:w="87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90%-100%</w:t>
            </w:r>
          </w:p>
        </w:tc>
        <w:tc>
          <w:tcPr>
            <w:tcW w:w="80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80%-90%</w:t>
            </w:r>
          </w:p>
        </w:tc>
        <w:tc>
          <w:tcPr>
            <w:tcW w:w="86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70%-80%</w:t>
            </w:r>
          </w:p>
        </w:tc>
        <w:tc>
          <w:tcPr>
            <w:tcW w:w="11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70%以下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85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7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6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both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85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7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6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成效指标</w:t>
            </w: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  <w:bdr w:val="none" w:color="auto" w:sz="0" w:space="0"/>
              </w:rPr>
              <w:t>海秀快速路决算审计</w:t>
            </w:r>
          </w:p>
        </w:tc>
        <w:tc>
          <w:tcPr>
            <w:tcW w:w="185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微软雅黑" w:hAnsi="微软雅黑" w:eastAsia="微软雅黑" w:cs="微软雅黑"/>
                <w:color w:val="000000"/>
                <w:sz w:val="18"/>
                <w:szCs w:val="18"/>
              </w:rPr>
              <w:t>计划2020年完工，建成后将实现道路系统“安全、高容、畅通”。</w:t>
            </w:r>
          </w:p>
        </w:tc>
        <w:tc>
          <w:tcPr>
            <w:tcW w:w="87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90%-100%</w:t>
            </w:r>
          </w:p>
        </w:tc>
        <w:tc>
          <w:tcPr>
            <w:tcW w:w="80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80%-90%</w:t>
            </w:r>
          </w:p>
        </w:tc>
        <w:tc>
          <w:tcPr>
            <w:tcW w:w="86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70%-80%</w:t>
            </w:r>
          </w:p>
        </w:tc>
        <w:tc>
          <w:tcPr>
            <w:tcW w:w="11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70%以下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lef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</w:p>
        </w:tc>
        <w:tc>
          <w:tcPr>
            <w:tcW w:w="185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7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6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629" w:type="dxa"/>
            <w:vAlign w:val="center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……</w:t>
            </w:r>
          </w:p>
        </w:tc>
        <w:tc>
          <w:tcPr>
            <w:tcW w:w="185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72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07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868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195" w:type="dxa"/>
            <w:vAlign w:val="top"/>
          </w:tcPr>
          <w:p>
            <w:pPr>
              <w:tabs>
                <w:tab w:val="left" w:pos="720"/>
                <w:tab w:val="left" w:pos="3600"/>
              </w:tabs>
              <w:spacing w:line="578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r>
        <w:rPr>
          <w:rFonts w:hint="eastAsia" w:ascii="宋体" w:hAnsi="宋体"/>
          <w:sz w:val="24"/>
          <w:szCs w:val="24"/>
        </w:rPr>
        <w:t xml:space="preserve">    注：以预算批复的绩效目标为准填列</w:t>
      </w:r>
    </w:p>
    <w:p/>
    <w:p/>
    <w:p/>
    <w:p/>
    <w:p/>
    <w:p/>
    <w:p>
      <w:pPr>
        <w:spacing w:line="400" w:lineRule="exact"/>
        <w:jc w:val="left"/>
        <w:rPr>
          <w:rFonts w:hint="eastAsia" w:hAnsi="仿宋_GB2312" w:cs="仿宋_GB2312"/>
          <w:szCs w:val="32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项目基本信息表</w:t>
      </w:r>
    </w:p>
    <w:p>
      <w:pPr>
        <w:spacing w:line="300" w:lineRule="exact"/>
        <w:jc w:val="center"/>
        <w:rPr>
          <w:rFonts w:hint="eastAsia" w:hAnsi="宋体"/>
          <w:b/>
          <w:sz w:val="44"/>
          <w:szCs w:val="44"/>
        </w:rPr>
      </w:pPr>
    </w:p>
    <w:tbl>
      <w:tblPr>
        <w:tblStyle w:val="2"/>
        <w:tblW w:w="8920" w:type="dxa"/>
        <w:jc w:val="center"/>
        <w:tblInd w:w="-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23"/>
        <w:gridCol w:w="1483"/>
        <w:gridCol w:w="226"/>
        <w:gridCol w:w="277"/>
        <w:gridCol w:w="425"/>
        <w:gridCol w:w="492"/>
        <w:gridCol w:w="363"/>
        <w:gridCol w:w="470"/>
        <w:gridCol w:w="25"/>
        <w:gridCol w:w="805"/>
        <w:gridCol w:w="136"/>
        <w:gridCol w:w="738"/>
        <w:gridCol w:w="424"/>
        <w:gridCol w:w="472"/>
        <w:gridCol w:w="428"/>
        <w:gridCol w:w="363"/>
        <w:gridCol w:w="24"/>
        <w:gridCol w:w="549"/>
        <w:gridCol w:w="1167"/>
        <w:gridCol w:w="12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8897" w:type="dxa"/>
            <w:gridSpan w:val="20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9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项目实施单位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海口市财政局</w:t>
            </w:r>
          </w:p>
        </w:tc>
        <w:tc>
          <w:tcPr>
            <w:tcW w:w="30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主管部门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9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</w:t>
            </w:r>
          </w:p>
        </w:tc>
        <w:tc>
          <w:tcPr>
            <w:tcW w:w="177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伍振湘</w:t>
            </w:r>
          </w:p>
        </w:tc>
        <w:tc>
          <w:tcPr>
            <w:tcW w:w="300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213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68722598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9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地址</w:t>
            </w:r>
          </w:p>
        </w:tc>
        <w:tc>
          <w:tcPr>
            <w:tcW w:w="477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海口市长滨一路行政办公区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10号楼</w:t>
            </w:r>
          </w:p>
        </w:tc>
        <w:tc>
          <w:tcPr>
            <w:tcW w:w="9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邮编</w:t>
            </w:r>
          </w:p>
        </w:tc>
        <w:tc>
          <w:tcPr>
            <w:tcW w:w="11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570135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3" w:type="dxa"/>
          <w:trHeight w:val="454" w:hRule="exact"/>
          <w:jc w:val="center"/>
        </w:trPr>
        <w:tc>
          <w:tcPr>
            <w:tcW w:w="19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项目类型</w:t>
            </w:r>
          </w:p>
        </w:tc>
        <w:tc>
          <w:tcPr>
            <w:tcW w:w="6911" w:type="dxa"/>
            <w:gridSpan w:val="1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经常性项目（ </w:t>
            </w:r>
            <w:r>
              <w:rPr>
                <w:rFonts w:hint="default" w:ascii="Arial" w:hAnsi="Arial" w:eastAsia="宋体" w:cs="Arial"/>
                <w:sz w:val="21"/>
                <w:szCs w:val="21"/>
              </w:rPr>
              <w:t>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）       一次性项目（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577" w:hRule="exact"/>
          <w:jc w:val="center"/>
        </w:trPr>
        <w:tc>
          <w:tcPr>
            <w:tcW w:w="19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计划投资额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（万元）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1600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实际到位资金（万元）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560</w:t>
            </w:r>
          </w:p>
        </w:tc>
        <w:tc>
          <w:tcPr>
            <w:tcW w:w="1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实际使用情况（万元）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9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其中：中央财政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其中：中央财政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9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省财政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9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市县财政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1600</w:t>
            </w: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市县财政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560</w:t>
            </w:r>
          </w:p>
        </w:tc>
        <w:tc>
          <w:tcPr>
            <w:tcW w:w="1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19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91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9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</w:t>
            </w:r>
          </w:p>
        </w:tc>
        <w:tc>
          <w:tcPr>
            <w:tcW w:w="7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gridAfter w:val="1"/>
          <w:wBefore w:w="23" w:type="dxa"/>
          <w:wAfter w:w="18" w:type="dxa"/>
          <w:trHeight w:val="454" w:hRule="exact"/>
          <w:jc w:val="center"/>
        </w:trPr>
        <w:tc>
          <w:tcPr>
            <w:tcW w:w="8879" w:type="dxa"/>
            <w:gridSpan w:val="19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/>
                <w:b/>
                <w:color w:val="000000"/>
                <w:sz w:val="21"/>
                <w:szCs w:val="21"/>
              </w:rPr>
              <w:t>绩效评价指标评分（参考）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一级指标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二级指标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三级指标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5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项目决策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项目目标</w: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1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2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3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INCLUDEPICTURE "..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Temporary%20Internet%20Files/DOCUME~1/ADMINI~1/LOCALS~1/Temp/ksohtml/clip_image5.png" \* MERGEFORMAT 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/>
                <w:sz w:val="21"/>
                <w:szCs w:val="21"/>
              </w:rPr>
              <w:drawing>
                <wp:inline distT="0" distB="0" distL="114300" distR="114300">
                  <wp:extent cx="19050" cy="19050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/>
                <w:sz w:val="21"/>
                <w:szCs w:val="21"/>
              </w:rPr>
              <w:fldChar w:fldCharType="end"/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目标内容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决策过程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决策依据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决策程序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资金分配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分配办法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分配结果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5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项目管理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资金到位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到位率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到位时效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资金管理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资金使用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财务管理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组织实施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组织机构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管理制度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5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项目绩效</w:t>
            </w:r>
          </w:p>
        </w:tc>
        <w:tc>
          <w:tcPr>
            <w:tcW w:w="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项目产出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产出数量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产出质量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产出时效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产出成本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项目效益</w:t>
            </w:r>
          </w:p>
        </w:tc>
        <w:tc>
          <w:tcPr>
            <w:tcW w:w="8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经济效益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社会效益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环境效益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可持续影响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5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9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32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服务对象满意度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总分</w:t>
            </w:r>
          </w:p>
        </w:tc>
        <w:tc>
          <w:tcPr>
            <w:tcW w:w="9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3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default" w:ascii="宋体" w:hAnsi="宋体" w:eastAsia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1"/>
                <w:szCs w:val="21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4589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评价等次</w:t>
            </w:r>
          </w:p>
        </w:tc>
        <w:tc>
          <w:tcPr>
            <w:tcW w:w="430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8890" w:type="dxa"/>
            <w:gridSpan w:val="19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三、评价人员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732" w:type="dxa"/>
            <w:gridSpan w:val="3"/>
            <w:vAlign w:val="center"/>
          </w:tcPr>
          <w:p>
            <w:pPr>
              <w:tabs>
                <w:tab w:val="left" w:pos="592"/>
              </w:tabs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名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职务/职称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   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项目评分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7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侯同波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副局长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海口市财政局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567" w:hRule="exact"/>
          <w:jc w:val="center"/>
        </w:trPr>
        <w:tc>
          <w:tcPr>
            <w:tcW w:w="17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陈期壮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办公室主任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海口市财政局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7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简赞丽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科员</w:t>
            </w: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海口市财政局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454" w:hRule="exact"/>
          <w:jc w:val="center"/>
        </w:trPr>
        <w:tc>
          <w:tcPr>
            <w:tcW w:w="173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合计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59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4A4A4"/>
                <w:sz w:val="21"/>
                <w:szCs w:val="21"/>
              </w:rPr>
              <w:t>平均得分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0" w:type="dxa"/>
          <w:trHeight w:val="90" w:hRule="atLeast"/>
          <w:jc w:val="center"/>
        </w:trPr>
        <w:tc>
          <w:tcPr>
            <w:tcW w:w="8890" w:type="dxa"/>
            <w:gridSpan w:val="19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ind w:firstLine="2730" w:firstLineChars="1300"/>
              <w:jc w:val="both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评价工作组组长（签字并单位盖章）：</w:t>
            </w:r>
          </w:p>
          <w:p>
            <w:pPr>
              <w:spacing w:line="3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年    月   日</w:t>
            </w:r>
          </w:p>
        </w:tc>
      </w:tr>
    </w:tbl>
    <w:p/>
    <w:p>
      <w:pPr>
        <w:spacing w:line="578" w:lineRule="exact"/>
        <w:jc w:val="left"/>
        <w:rPr>
          <w:rFonts w:hint="eastAsia" w:hAnsi="仿宋_GB2312" w:cs="仿宋_GB2312"/>
          <w:b/>
          <w:bCs/>
          <w:color w:val="000000"/>
          <w:szCs w:val="32"/>
        </w:rPr>
      </w:pPr>
    </w:p>
    <w:p>
      <w:pPr>
        <w:spacing w:line="578" w:lineRule="exact"/>
        <w:jc w:val="center"/>
        <w:rPr>
          <w:rFonts w:hint="eastAsia" w:ascii="宋体" w:hAnsi="宋体" w:eastAsia="宋体"/>
          <w:b/>
          <w:bCs/>
          <w:color w:val="000000"/>
          <w:sz w:val="44"/>
          <w:szCs w:val="44"/>
        </w:rPr>
      </w:pPr>
      <w:r>
        <w:rPr>
          <w:rFonts w:hint="eastAsia" w:ascii="宋体" w:hAnsi="宋体" w:eastAsia="宋体"/>
          <w:b/>
          <w:bCs/>
          <w:color w:val="000000"/>
          <w:sz w:val="44"/>
          <w:szCs w:val="44"/>
        </w:rPr>
        <w:t>财政支出项目绩效评价报告</w:t>
      </w:r>
    </w:p>
    <w:p>
      <w:pPr>
        <w:spacing w:line="578" w:lineRule="exact"/>
        <w:outlineLvl w:val="0"/>
        <w:rPr>
          <w:rFonts w:hint="eastAsia"/>
          <w:color w:val="000000"/>
        </w:rPr>
      </w:pPr>
    </w:p>
    <w:p>
      <w:pPr>
        <w:numPr>
          <w:ilvl w:val="0"/>
          <w:numId w:val="1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项目概况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海口市财政局行政编制58 名。设局长1 名，副局长3名。科级领导职数32 名，其中正科级17 名（含机关党委专职副书记和总会计师各1 名），副科级15 名。内部设有15个科室：办公室、组织人事科、综合规划科、预算管理科（税政科）、国库科、行政政法科、教宣科、经济建设科、农业农村科、社会保障科、旅游文化和商贸科、政府采购管理科、自然资源和生态环境科（资产管理科）、债务金融科、绩效管理科（行政审批办公室、监督内审科）。</w:t>
      </w:r>
    </w:p>
    <w:p>
      <w:pPr>
        <w:numPr>
          <w:ilvl w:val="0"/>
          <w:numId w:val="2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项目基本性质、用途和主要内容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海秀快速路竣工审计项目属于一次性项目，用于支付海秀快速路竣工决算审计费用。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（二）项目绩效目标</w:t>
      </w:r>
    </w:p>
    <w:p>
      <w:pPr>
        <w:spacing w:line="578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海秀快速路竣工审计项目属于</w:t>
      </w:r>
      <w:r>
        <w:rPr>
          <w:rFonts w:hint="eastAsia" w:ascii="仿宋_GB2312" w:hAnsi="仿宋_GB2312" w:eastAsia="仿宋_GB2312" w:cs="仿宋_GB2312"/>
          <w:sz w:val="32"/>
          <w:szCs w:val="32"/>
        </w:rPr>
        <w:t>一次性项目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78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二、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项目资金使用及管理情况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（一）项目资金到位情况分析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海秀快速路竣工审计项目2019年经费预算1600万元，我局于2019年下旬向财政去文主动要求收回1000万元，年底财政根据项目支付情况再次收回40万元，调整预算数共计1040万元，剩余项目资金560万元已在当年由市财政局下达本局，共计560万元，该项目为财政拨款资金，列入一般公共预算。</w:t>
      </w:r>
    </w:p>
    <w:p>
      <w:pPr>
        <w:numPr>
          <w:ilvl w:val="0"/>
          <w:numId w:val="2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项目资金使用情况分析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截止2019年底，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海秀快速路竣工审计项目按计划使用资金0万元，调整指标1040万元，剩余560万元，于当年支出0万元，完成预算的0%。</w:t>
      </w:r>
    </w:p>
    <w:p>
      <w:pPr>
        <w:numPr>
          <w:ilvl w:val="0"/>
          <w:numId w:val="2"/>
        </w:numPr>
        <w:spacing w:line="578" w:lineRule="exact"/>
        <w:ind w:left="0" w:leftChars="0"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项目资金管理情况分析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2019年，我局积极探索完善项目管理的有效机制，不断完善管理制度，形成了一套行之有效的资金和项目管理体系。保证了项目安全有效运行，确保了项目顺利实施，取得了明显的效果。项目资金拨付严格审批程序，使用规范，会计核算结果真实、准确。此次绩效评价过程中未发现有截留、挤占或挪用项目资金的情况。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三、项目组织实施情况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（一）项目组织情况分析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该项目属于一次性项目，我局按照相关政策文件已在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进行公开招标，该项目目前尚未完成，未进行验收，我局严格遵守资金使用规定，按规定使用资金，保障海秀快速路竣工审计项目有条不紊的开展。</w:t>
      </w:r>
    </w:p>
    <w:p>
      <w:pPr>
        <w:numPr>
          <w:ilvl w:val="0"/>
          <w:numId w:val="3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项目管理情况分析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根据国家和省市相关规定，对项目经费的使用制定了管理办法，不断加强财务管理内控制度，进一步完善经费管理规定，不以任何理由虚列、截留、挤占、挪用，也不超标准开支，资金支出严格按照财务规定执行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四、项目绩效情况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（一）项目绩效目标完成情况分析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1. 项目的经济性分析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（1）项目成本（预算）控制情况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海秀快速路竣工审计项目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2019年预算金额1600万元，调整1040万元，到位资金560万元，于当年支出0万元，项目实施过程中严格按照项目预算科目及有关政策规定进行支付，项目总体未超支。</w:t>
      </w:r>
    </w:p>
    <w:p>
      <w:pPr>
        <w:numPr>
          <w:ilvl w:val="0"/>
          <w:numId w:val="4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项目成本（预算）节约情况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项目预算严格按照标准执行，无超标准情况发生</w:t>
      </w:r>
    </w:p>
    <w:p>
      <w:pPr>
        <w:tabs>
          <w:tab w:val="left" w:pos="640"/>
        </w:tabs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2. 项目的效率性分析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（1）项目的实施进度</w:t>
      </w:r>
    </w:p>
    <w:p>
      <w:pPr>
        <w:spacing w:line="578" w:lineRule="exact"/>
        <w:ind w:firstLine="640"/>
        <w:outlineLvl w:val="0"/>
        <w:rPr>
          <w:rFonts w:hint="default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根据项目运行方案，实施严格的项目管理。截止2019年底，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海秀快速路竣工审计项目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2019年到位金额560万元，按进度付款于当年应支出约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550.98万元，但年底压减一般性支出，故该项目进度款未支付成功，于当年支出金额为0万元。</w:t>
      </w:r>
    </w:p>
    <w:p>
      <w:pPr>
        <w:numPr>
          <w:ilvl w:val="0"/>
          <w:numId w:val="4"/>
        </w:numPr>
        <w:spacing w:line="578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项目完成质量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根据项目运行方案，细化任务，合理配置资源，建立项目控制管理机制，规避项目风险，确保了整个项目的质量。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3. 项目的</w:t>
      </w:r>
      <w:r>
        <w:rPr>
          <w:rFonts w:hint="eastAsia" w:ascii="仿宋_GB2312" w:hAnsi="仿宋_GB2312" w:eastAsia="仿宋_GB2312" w:cs="仿宋_GB2312"/>
          <w:sz w:val="32"/>
          <w:szCs w:val="32"/>
        </w:rPr>
        <w:t>效益性分析</w:t>
      </w:r>
    </w:p>
    <w:p>
      <w:p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（1）项目预期目标完成程度</w:t>
      </w:r>
    </w:p>
    <w:p>
      <w:pPr>
        <w:numPr>
          <w:numId w:val="0"/>
        </w:numPr>
        <w:spacing w:line="578" w:lineRule="exact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eastAsia="zh-CN"/>
        </w:rPr>
        <w:t>截止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2019年底，海秀快速路竣工审计项目支出进度为0。</w:t>
      </w:r>
    </w:p>
    <w:p>
      <w:pPr>
        <w:numPr>
          <w:ilvl w:val="0"/>
          <w:numId w:val="5"/>
        </w:numPr>
        <w:spacing w:line="578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项目实施对经济和社会的影响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切实把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海秀快速路竣工审计项目最为一项重要项目，项目经费列入年度财政预算，严格项目管理和支出，确保财政资金效益的最大化，实现项目的可持续性发展。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4. 项目的可持续性分析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主要是对项目完成后，后续政策、资金、人员机构安排和管理措施等影响项目持续发展的因素进行分析。</w:t>
      </w:r>
    </w:p>
    <w:p>
      <w:pPr>
        <w:tabs>
          <w:tab w:val="left" w:pos="878"/>
        </w:tabs>
        <w:spacing w:line="578" w:lineRule="exact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 xml:space="preserve">    （二）项目绩效目标未完成原因分析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五、综合评价情况及评价结论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2019年度，我局的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海秀快速路竣工审计项目在目标设定、决策过程、资金分配、资金到位、资金管理、组织实施、项目效果等方面落实情况较好、总自评分87分，评价等次为良。</w:t>
      </w:r>
    </w:p>
    <w:p>
      <w:pPr>
        <w:spacing w:line="578" w:lineRule="exact"/>
        <w:ind w:firstLine="640"/>
        <w:outlineLvl w:val="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六、主要经验及做法、存在的问题和建议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对项目实施情况和预算执行情况进行定期或不定期的监督检查，对存在的问题及时发现、纠正、整改、确保项目经费的安全、有效、合理使用，保证项目按照预算全面完成，提高项目经费使用效益，也提高项目经费的管理水平，对临时性需要增加或减少的项目做好合理计划和方案，确保每一分钱都用在实处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七、其他需说明的问题</w:t>
      </w:r>
    </w:p>
    <w:p/>
    <w:sectPr>
      <w:pgSz w:w="11906" w:h="16838"/>
      <w:pgMar w:top="2098" w:right="1587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8CE57E"/>
    <w:multiLevelType w:val="singleLevel"/>
    <w:tmpl w:val="948CE57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FE68E4F"/>
    <w:multiLevelType w:val="singleLevel"/>
    <w:tmpl w:val="CFE68E4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2525CA2"/>
    <w:multiLevelType w:val="singleLevel"/>
    <w:tmpl w:val="D2525CA2"/>
    <w:lvl w:ilvl="0" w:tentative="0">
      <w:start w:val="2"/>
      <w:numFmt w:val="decimal"/>
      <w:suff w:val="nothing"/>
      <w:lvlText w:val="（%1）"/>
      <w:lvlJc w:val="left"/>
    </w:lvl>
  </w:abstractNum>
  <w:abstractNum w:abstractNumId="3">
    <w:nsid w:val="5BF7FE46"/>
    <w:multiLevelType w:val="singleLevel"/>
    <w:tmpl w:val="5BF7FE46"/>
    <w:lvl w:ilvl="0" w:tentative="0">
      <w:start w:val="2"/>
      <w:numFmt w:val="decimal"/>
      <w:suff w:val="nothing"/>
      <w:lvlText w:val="（%1）"/>
      <w:lvlJc w:val="left"/>
    </w:lvl>
  </w:abstractNum>
  <w:abstractNum w:abstractNumId="4">
    <w:nsid w:val="794F336F"/>
    <w:multiLevelType w:val="singleLevel"/>
    <w:tmpl w:val="794F336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0059A"/>
    <w:rsid w:val="07734F5A"/>
    <w:rsid w:val="0CE22F77"/>
    <w:rsid w:val="118A73CA"/>
    <w:rsid w:val="13A27762"/>
    <w:rsid w:val="1C2F2A35"/>
    <w:rsid w:val="259432D3"/>
    <w:rsid w:val="28442410"/>
    <w:rsid w:val="30E15EB9"/>
    <w:rsid w:val="319A6507"/>
    <w:rsid w:val="34450B3B"/>
    <w:rsid w:val="350E518B"/>
    <w:rsid w:val="3C913409"/>
    <w:rsid w:val="4400059A"/>
    <w:rsid w:val="4EAF4FFC"/>
    <w:rsid w:val="590831A7"/>
    <w:rsid w:val="72601239"/>
    <w:rsid w:val="743B1E8F"/>
    <w:rsid w:val="7834511F"/>
    <w:rsid w:val="7CAC17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7AB7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yperlink"/>
    <w:basedOn w:val="3"/>
    <w:uiPriority w:val="0"/>
    <w:rPr>
      <w:color w:val="337AB7"/>
      <w:u w:val="none"/>
    </w:rPr>
  </w:style>
  <w:style w:type="character" w:styleId="8">
    <w:name w:val="HTML Code"/>
    <w:basedOn w:val="3"/>
    <w:uiPriority w:val="0"/>
    <w:rPr>
      <w:rFonts w:hint="default" w:ascii="Consolas" w:hAnsi="Consolas" w:eastAsia="Consolas" w:cs="Consolas"/>
      <w:color w:val="CA4440"/>
      <w:sz w:val="21"/>
      <w:szCs w:val="21"/>
      <w:bdr w:val="none" w:color="auto" w:sz="0" w:space="0"/>
      <w:shd w:val="clear" w:fill="F9F2F4"/>
    </w:rPr>
  </w:style>
  <w:style w:type="character" w:styleId="9">
    <w:name w:val="HTML Keyboard"/>
    <w:basedOn w:val="3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0">
    <w:name w:val="HTML Sample"/>
    <w:basedOn w:val="3"/>
    <w:uiPriority w:val="0"/>
    <w:rPr>
      <w:rFonts w:ascii="Consolas" w:hAnsi="Consolas" w:eastAsia="Consolas" w:cs="Consolas"/>
      <w:sz w:val="21"/>
      <w:szCs w:val="21"/>
    </w:rPr>
  </w:style>
  <w:style w:type="paragraph" w:customStyle="1" w:styleId="11">
    <w:name w:val="列出段落"/>
    <w:basedOn w:val="1"/>
    <w:qFormat/>
    <w:uiPriority w:val="0"/>
    <w:pPr>
      <w:spacing w:line="360" w:lineRule="auto"/>
      <w:ind w:firstLine="420" w:firstLineChars="200"/>
    </w:pPr>
    <w:rPr>
      <w:rFonts w:ascii="Calibri" w:hAnsi="Calibri" w:eastAsia="宋体"/>
      <w:sz w:val="28"/>
      <w:szCs w:val="22"/>
    </w:rPr>
  </w:style>
  <w:style w:type="character" w:customStyle="1" w:styleId="12">
    <w:name w:val="first-child"/>
    <w:basedOn w:val="3"/>
    <w:uiPriority w:val="0"/>
    <w:rPr>
      <w:bdr w:val="none" w:color="auto" w:sz="0" w:space="0"/>
    </w:rPr>
  </w:style>
  <w:style w:type="character" w:customStyle="1" w:styleId="13">
    <w:name w:val="checkbox"/>
    <w:basedOn w:val="3"/>
    <w:uiPriority w:val="0"/>
    <w:rPr>
      <w:bdr w:val="none" w:color="auto" w:sz="0" w:space="0"/>
    </w:rPr>
  </w:style>
  <w:style w:type="character" w:customStyle="1" w:styleId="14">
    <w:name w:val="checkbox1"/>
    <w:basedOn w:val="3"/>
    <w:uiPriority w:val="0"/>
    <w:rPr>
      <w:bdr w:val="none" w:color="auto" w:sz="0" w:space="0"/>
    </w:rPr>
  </w:style>
  <w:style w:type="character" w:customStyle="1" w:styleId="15">
    <w:name w:val="checkbox2"/>
    <w:basedOn w:val="3"/>
    <w:uiPriority w:val="0"/>
    <w:rPr>
      <w:bdr w:val="none" w:color="auto" w:sz="0" w:space="0"/>
    </w:rPr>
  </w:style>
  <w:style w:type="character" w:customStyle="1" w:styleId="16">
    <w:name w:val="checkbox3"/>
    <w:basedOn w:val="3"/>
    <w:uiPriority w:val="0"/>
    <w:rPr>
      <w:bdr w:val="none" w:color="auto" w:sz="0" w:space="0"/>
    </w:rPr>
  </w:style>
  <w:style w:type="character" w:customStyle="1" w:styleId="17">
    <w:name w:val="label"/>
    <w:basedOn w:val="3"/>
    <w:uiPriority w:val="0"/>
    <w:rPr>
      <w:color w:val="1AB394"/>
      <w:shd w:val="clear" w:fill="FFFFFF"/>
    </w:rPr>
  </w:style>
  <w:style w:type="character" w:customStyle="1" w:styleId="18">
    <w:name w:val="label1"/>
    <w:basedOn w:val="3"/>
    <w:uiPriority w:val="0"/>
    <w:rPr>
      <w:color w:val="1CC09F"/>
      <w:shd w:val="clear" w:fill="FFFFFF"/>
    </w:rPr>
  </w:style>
  <w:style w:type="character" w:customStyle="1" w:styleId="19">
    <w:name w:val="label2"/>
    <w:basedOn w:val="3"/>
    <w:uiPriority w:val="0"/>
  </w:style>
  <w:style w:type="character" w:customStyle="1" w:styleId="20">
    <w:name w:val="label3"/>
    <w:basedOn w:val="3"/>
    <w:uiPriority w:val="0"/>
  </w:style>
  <w:style w:type="character" w:customStyle="1" w:styleId="21">
    <w:name w:val="layui-layer-tabnow"/>
    <w:basedOn w:val="3"/>
    <w:uiPriority w:val="0"/>
    <w:rPr>
      <w:bdr w:val="single" w:color="CCCCCC" w:sz="6" w:space="0"/>
      <w:shd w:val="clear" w:fill="FFFFFF"/>
    </w:rPr>
  </w:style>
  <w:style w:type="character" w:customStyle="1" w:styleId="22">
    <w:name w:val="hover11"/>
    <w:basedOn w:val="3"/>
    <w:uiPriority w:val="0"/>
    <w:rPr>
      <w:shd w:val="clear" w:fill="EEEEEE"/>
    </w:rPr>
  </w:style>
  <w:style w:type="character" w:customStyle="1" w:styleId="23">
    <w:name w:val="active4"/>
    <w:basedOn w:val="3"/>
    <w:uiPriority w:val="0"/>
    <w:rPr>
      <w:color w:val="FFFFFF"/>
      <w:shd w:val="clear" w:fill="337AB7"/>
    </w:rPr>
  </w:style>
  <w:style w:type="character" w:customStyle="1" w:styleId="24">
    <w:name w:val="old"/>
    <w:basedOn w:val="3"/>
    <w:uiPriority w:val="0"/>
    <w:rPr>
      <w:color w:val="777777"/>
    </w:rPr>
  </w:style>
  <w:style w:type="character" w:customStyle="1" w:styleId="25">
    <w:name w:val="del"/>
    <w:basedOn w:val="3"/>
    <w:uiPriority w:val="0"/>
  </w:style>
  <w:style w:type="character" w:customStyle="1" w:styleId="26">
    <w:name w:val="lbl2"/>
    <w:basedOn w:val="3"/>
    <w:uiPriority w:val="0"/>
  </w:style>
  <w:style w:type="character" w:customStyle="1" w:styleId="27">
    <w:name w:val="size"/>
    <w:basedOn w:val="3"/>
    <w:uiPriority w:val="0"/>
  </w:style>
  <w:style w:type="character" w:customStyle="1" w:styleId="28">
    <w:name w:val="dtr-title"/>
    <w:basedOn w:val="3"/>
    <w:uiPriority w:val="0"/>
    <w:rPr>
      <w:b/>
    </w:rPr>
  </w:style>
  <w:style w:type="character" w:customStyle="1" w:styleId="29">
    <w:name w:val="label12"/>
    <w:basedOn w:val="3"/>
    <w:uiPriority w:val="0"/>
    <w:rPr>
      <w:color w:val="1AB394"/>
      <w:shd w:val="clear" w:fill="FFFFFF"/>
    </w:rPr>
  </w:style>
  <w:style w:type="character" w:customStyle="1" w:styleId="30">
    <w:name w:val="label13"/>
    <w:basedOn w:val="3"/>
    <w:uiPriority w:val="0"/>
    <w:rPr>
      <w:color w:val="1CC09F"/>
      <w:shd w:val="clear" w:fill="FFFFFF"/>
    </w:rPr>
  </w:style>
  <w:style w:type="character" w:customStyle="1" w:styleId="31">
    <w:name w:val="label14"/>
    <w:basedOn w:val="3"/>
    <w:uiPriority w:val="0"/>
  </w:style>
  <w:style w:type="character" w:customStyle="1" w:styleId="32">
    <w:name w:val="label15"/>
    <w:basedOn w:val="3"/>
    <w:uiPriority w:val="0"/>
  </w:style>
  <w:style w:type="character" w:customStyle="1" w:styleId="33">
    <w:name w:val="active2"/>
    <w:basedOn w:val="3"/>
    <w:uiPriority w:val="0"/>
    <w:rPr>
      <w:color w:val="FFFFFF"/>
      <w:shd w:val="clear" w:fill="337AB7"/>
    </w:rPr>
  </w:style>
  <w:style w:type="character" w:customStyle="1" w:styleId="34">
    <w:name w:val="checkbox4"/>
    <w:basedOn w:val="3"/>
    <w:uiPriority w:val="0"/>
    <w:rPr>
      <w:bdr w:val="none" w:color="auto" w:sz="0" w:space="0"/>
    </w:rPr>
  </w:style>
  <w:style w:type="character" w:customStyle="1" w:styleId="35">
    <w:name w:val="checkbox5"/>
    <w:basedOn w:val="3"/>
    <w:uiPriority w:val="0"/>
    <w:rPr>
      <w:bdr w:val="none" w:color="auto" w:sz="0" w:space="0"/>
    </w:rPr>
  </w:style>
  <w:style w:type="character" w:customStyle="1" w:styleId="36">
    <w:name w:val="checkbox6"/>
    <w:basedOn w:val="3"/>
    <w:uiPriority w:val="0"/>
    <w:rPr>
      <w:bdr w:val="none" w:color="auto" w:sz="0" w:space="0"/>
    </w:rPr>
  </w:style>
  <w:style w:type="character" w:customStyle="1" w:styleId="37">
    <w:name w:val="checkbox7"/>
    <w:basedOn w:val="3"/>
    <w:uiPriority w:val="0"/>
    <w:rPr>
      <w:bdr w:val="none" w:color="auto" w:sz="0" w:space="0"/>
    </w:rPr>
  </w:style>
  <w:style w:type="character" w:customStyle="1" w:styleId="38">
    <w:name w:val="lbl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2019-06-17T01:35:00Z</dcterms:created>
  <dc:creator>JDJ</dc:creator>
  <cp:lastModifiedBy>admin</cp:lastModifiedBy>
  <cp:lastPrinted>2020-09-22T08:17:52Z</cp:lastPrinted>
  <dcterms:modified xsi:type="dcterms:W3CDTF">2020-09-24T08:31:43Z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