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2"/>
        <w:keepNext w:val="0"/>
        <w:keepLines w:val="0"/>
        <w:pageBreakBefore w:val="0"/>
        <w:wordWrap/>
        <w:topLinePunct w:val="0"/>
        <w:bidi w:val="0"/>
        <w:spacing w:line="500" w:lineRule="exact"/>
        <w:ind w:firstLine="560"/>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both"/>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海口市政府采购</w:t>
      </w: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公开招标采购文件</w:t>
      </w: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both"/>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both"/>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ind w:left="1440" w:firstLine="540"/>
        <w:jc w:val="left"/>
        <w:textAlignment w:val="auto"/>
        <w:outlineLvl w:val="0"/>
        <w:rPr>
          <w:rFonts w:hint="eastAsia" w:asciiTheme="majorEastAsia" w:hAnsiTheme="majorEastAsia" w:eastAsiaTheme="majorEastAsia" w:cstheme="majorEastAsia"/>
          <w:b/>
          <w:bCs/>
          <w:sz w:val="32"/>
          <w:szCs w:val="32"/>
        </w:rPr>
      </w:pPr>
      <w:bookmarkStart w:id="0" w:name="_Toc245887524"/>
      <w:bookmarkStart w:id="1" w:name="_Toc246825786"/>
      <w:bookmarkStart w:id="2" w:name="_Toc246826091"/>
      <w:bookmarkStart w:id="3" w:name="_Toc245888257"/>
      <w:r>
        <w:rPr>
          <w:rFonts w:hint="eastAsia" w:asciiTheme="majorEastAsia" w:hAnsiTheme="majorEastAsia" w:eastAsiaTheme="majorEastAsia" w:cstheme="majorEastAsia"/>
          <w:b/>
          <w:bCs/>
          <w:sz w:val="32"/>
          <w:szCs w:val="32"/>
        </w:rPr>
        <w:t>项目编号：</w:t>
      </w:r>
      <w:bookmarkEnd w:id="0"/>
      <w:bookmarkEnd w:id="1"/>
      <w:bookmarkEnd w:id="2"/>
      <w:bookmarkEnd w:id="3"/>
      <w:bookmarkStart w:id="4" w:name="_Toc246826092"/>
      <w:bookmarkStart w:id="5" w:name="_Toc245888258"/>
      <w:bookmarkStart w:id="6" w:name="_Toc245887525"/>
      <w:bookmarkStart w:id="7" w:name="_Toc246825787"/>
      <w:r>
        <w:rPr>
          <w:rFonts w:hint="eastAsia" w:asciiTheme="majorEastAsia" w:hAnsiTheme="majorEastAsia" w:eastAsiaTheme="majorEastAsia" w:cstheme="majorEastAsia"/>
          <w:b/>
          <w:bCs/>
          <w:sz w:val="32"/>
          <w:szCs w:val="32"/>
        </w:rPr>
        <w:t>HKGP-2020-0025</w:t>
      </w:r>
    </w:p>
    <w:p>
      <w:pPr>
        <w:pStyle w:val="11"/>
        <w:keepNext w:val="0"/>
        <w:keepLines w:val="0"/>
        <w:pageBreakBefore w:val="0"/>
        <w:wordWrap/>
        <w:topLinePunct w:val="0"/>
        <w:bidi w:val="0"/>
        <w:spacing w:line="500" w:lineRule="exact"/>
        <w:jc w:val="left"/>
        <w:textAlignment w:val="auto"/>
        <w:outlineLvl w:val="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项目名称：</w:t>
      </w:r>
      <w:bookmarkEnd w:id="4"/>
      <w:bookmarkEnd w:id="5"/>
      <w:bookmarkEnd w:id="6"/>
      <w:bookmarkEnd w:id="7"/>
      <w:bookmarkStart w:id="8" w:name="_Toc246825789"/>
      <w:bookmarkStart w:id="9" w:name="_Toc245888260"/>
      <w:bookmarkStart w:id="10" w:name="_Toc245887527"/>
      <w:bookmarkStart w:id="11" w:name="_Toc246826094"/>
      <w:r>
        <w:rPr>
          <w:rFonts w:hint="eastAsia" w:asciiTheme="majorEastAsia" w:hAnsiTheme="majorEastAsia" w:eastAsiaTheme="majorEastAsia" w:cstheme="majorEastAsia"/>
          <w:b/>
          <w:bCs/>
          <w:sz w:val="32"/>
          <w:szCs w:val="32"/>
        </w:rPr>
        <w:t>增补2021-2022年度海口市党政机关会议定点饭店</w:t>
      </w:r>
    </w:p>
    <w:p>
      <w:pPr>
        <w:pStyle w:val="11"/>
        <w:keepNext w:val="0"/>
        <w:keepLines w:val="0"/>
        <w:pageBreakBefore w:val="0"/>
        <w:wordWrap/>
        <w:topLinePunct w:val="0"/>
        <w:bidi w:val="0"/>
        <w:spacing w:line="500" w:lineRule="exact"/>
        <w:ind w:left="1440" w:firstLine="540"/>
        <w:jc w:val="left"/>
        <w:textAlignment w:val="auto"/>
        <w:outlineLvl w:val="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采 购 人：</w:t>
      </w:r>
      <w:bookmarkEnd w:id="8"/>
      <w:bookmarkEnd w:id="9"/>
      <w:bookmarkEnd w:id="10"/>
      <w:bookmarkEnd w:id="11"/>
      <w:r>
        <w:rPr>
          <w:rFonts w:hint="eastAsia" w:asciiTheme="majorEastAsia" w:hAnsiTheme="majorEastAsia" w:eastAsiaTheme="majorEastAsia" w:cstheme="majorEastAsia"/>
          <w:b/>
          <w:bCs/>
          <w:sz w:val="32"/>
          <w:szCs w:val="32"/>
        </w:rPr>
        <w:t>海口市财政局</w:t>
      </w: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32"/>
          <w:szCs w:val="32"/>
        </w:rPr>
      </w:pP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32"/>
          <w:szCs w:val="32"/>
        </w:rPr>
      </w:pP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both"/>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21"/>
          <w:szCs w:val="21"/>
        </w:rPr>
      </w:pPr>
    </w:p>
    <w:p>
      <w:pPr>
        <w:pStyle w:val="11"/>
        <w:keepNext w:val="0"/>
        <w:keepLines w:val="0"/>
        <w:pageBreakBefore w:val="0"/>
        <w:wordWrap/>
        <w:topLinePunct w:val="0"/>
        <w:bidi w:val="0"/>
        <w:spacing w:line="500" w:lineRule="exact"/>
        <w:jc w:val="center"/>
        <w:textAlignment w:val="auto"/>
        <w:outlineLvl w:val="0"/>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pacing w:val="4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pacing w:val="40"/>
          <w:sz w:val="28"/>
          <w:szCs w:val="28"/>
        </w:rPr>
      </w:pPr>
      <w:r>
        <w:rPr>
          <w:rFonts w:hint="eastAsia" w:asciiTheme="majorEastAsia" w:hAnsiTheme="majorEastAsia" w:eastAsiaTheme="majorEastAsia" w:cstheme="majorEastAsia"/>
          <w:b/>
          <w:bCs/>
          <w:spacing w:val="40"/>
          <w:sz w:val="28"/>
          <w:szCs w:val="28"/>
        </w:rPr>
        <w:t>海口市政府采购中心</w:t>
      </w:r>
    </w:p>
    <w:p>
      <w:pPr>
        <w:keepNext w:val="0"/>
        <w:keepLines w:val="0"/>
        <w:pageBreakBefore w:val="0"/>
        <w:wordWrap/>
        <w:topLinePunct w:val="0"/>
        <w:bidi w:val="0"/>
        <w:spacing w:line="500" w:lineRule="exact"/>
        <w:ind w:firstLine="3220"/>
        <w:textAlignment w:val="auto"/>
        <w:rPr>
          <w:rFonts w:hint="eastAsia" w:asciiTheme="majorEastAsia" w:hAnsiTheme="majorEastAsia" w:eastAsiaTheme="majorEastAsia" w:cstheme="majorEastAsia"/>
          <w:b w:val="0"/>
          <w:bCs w:val="0"/>
          <w:spacing w:val="40"/>
          <w:sz w:val="21"/>
          <w:szCs w:val="21"/>
        </w:rPr>
      </w:pPr>
      <w:r>
        <w:rPr>
          <w:rFonts w:hint="eastAsia" w:asciiTheme="majorEastAsia" w:hAnsiTheme="majorEastAsia" w:eastAsiaTheme="majorEastAsia" w:cstheme="majorEastAsia"/>
          <w:b/>
          <w:bCs/>
          <w:spacing w:val="40"/>
          <w:sz w:val="28"/>
          <w:szCs w:val="28"/>
        </w:rPr>
        <w:t>二○</w:t>
      </w:r>
      <w:r>
        <w:rPr>
          <w:rFonts w:hint="eastAsia" w:asciiTheme="majorEastAsia" w:hAnsiTheme="majorEastAsia" w:eastAsiaTheme="majorEastAsia" w:cstheme="majorEastAsia"/>
          <w:b/>
          <w:bCs/>
          <w:spacing w:val="40"/>
          <w:sz w:val="28"/>
          <w:szCs w:val="28"/>
          <w:lang w:eastAsia="zh-CN"/>
        </w:rPr>
        <w:t>二〇</w:t>
      </w:r>
      <w:r>
        <w:rPr>
          <w:rFonts w:hint="eastAsia" w:asciiTheme="majorEastAsia" w:hAnsiTheme="majorEastAsia" w:eastAsiaTheme="majorEastAsia" w:cstheme="majorEastAsia"/>
          <w:b/>
          <w:bCs/>
          <w:spacing w:val="40"/>
          <w:sz w:val="28"/>
          <w:szCs w:val="28"/>
        </w:rPr>
        <w:t>年</w:t>
      </w:r>
      <w:r>
        <w:rPr>
          <w:rFonts w:hint="eastAsia" w:asciiTheme="majorEastAsia" w:hAnsiTheme="majorEastAsia" w:eastAsiaTheme="majorEastAsia" w:cstheme="majorEastAsia"/>
          <w:b/>
          <w:bCs/>
          <w:spacing w:val="40"/>
          <w:sz w:val="28"/>
          <w:szCs w:val="28"/>
          <w:lang w:eastAsia="zh-CN"/>
        </w:rPr>
        <w:t>十一</w:t>
      </w:r>
      <w:r>
        <w:rPr>
          <w:rFonts w:hint="eastAsia" w:asciiTheme="majorEastAsia" w:hAnsiTheme="majorEastAsia" w:eastAsiaTheme="majorEastAsia" w:cstheme="majorEastAsia"/>
          <w:b/>
          <w:bCs/>
          <w:spacing w:val="40"/>
          <w:sz w:val="28"/>
          <w:szCs w:val="28"/>
        </w:rPr>
        <w:t>月</w:t>
      </w:r>
    </w:p>
    <w:p>
      <w:pPr>
        <w:keepNext w:val="0"/>
        <w:keepLines w:val="0"/>
        <w:pageBreakBefore w:val="0"/>
        <w:widowControl w:val="0"/>
        <w:kinsoku/>
        <w:wordWrap/>
        <w:overflowPunct/>
        <w:topLinePunct w:val="0"/>
        <w:autoSpaceDE/>
        <w:autoSpaceDN/>
        <w:bidi w:val="0"/>
        <w:adjustRightInd/>
        <w:snapToGrid/>
        <w:spacing w:line="600" w:lineRule="exact"/>
        <w:textAlignment w:val="auto"/>
        <w:rPr>
          <w:rStyle w:val="30"/>
          <w:rFonts w:hint="eastAsia" w:asciiTheme="majorEastAsia" w:hAnsiTheme="majorEastAsia" w:eastAsiaTheme="majorEastAsia" w:cstheme="majorEastAsia"/>
          <w:b/>
          <w:bCs/>
          <w:color w:val="auto"/>
          <w:sz w:val="24"/>
          <w:szCs w:val="24"/>
        </w:rPr>
      </w:pPr>
      <w:bookmarkStart w:id="12" w:name="_Toc246826095"/>
      <w:bookmarkStart w:id="13" w:name="_Toc245888261"/>
      <w:bookmarkStart w:id="14" w:name="_Toc246825790"/>
    </w:p>
    <w:p>
      <w:pPr>
        <w:pStyle w:val="11"/>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Style w:val="30"/>
          <w:rFonts w:hint="eastAsia" w:asciiTheme="majorEastAsia" w:hAnsiTheme="majorEastAsia" w:eastAsiaTheme="majorEastAsia" w:cstheme="majorEastAsia"/>
          <w:b/>
          <w:bCs/>
          <w:color w:val="auto"/>
          <w:sz w:val="24"/>
          <w:szCs w:val="24"/>
        </w:rPr>
      </w:pPr>
      <w:r>
        <w:rPr>
          <w:rStyle w:val="30"/>
          <w:rFonts w:hint="eastAsia" w:asciiTheme="majorEastAsia" w:hAnsiTheme="majorEastAsia" w:eastAsiaTheme="majorEastAsia" w:cstheme="majorEastAsia"/>
          <w:b/>
          <w:bCs/>
          <w:color w:val="auto"/>
          <w:sz w:val="24"/>
          <w:szCs w:val="24"/>
        </w:rPr>
        <w:t>目  录</w:t>
      </w:r>
      <w:bookmarkEnd w:id="12"/>
      <w:bookmarkEnd w:id="13"/>
      <w:bookmarkEnd w:id="14"/>
    </w:p>
    <w:p>
      <w:pPr>
        <w:pStyle w:val="11"/>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Theme="majorEastAsia" w:hAnsiTheme="majorEastAsia" w:eastAsiaTheme="majorEastAsia" w:cstheme="majorEastAsia"/>
          <w:b/>
          <w:bCs/>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Theme="majorEastAsia" w:hAnsiTheme="majorEastAsia" w:eastAsiaTheme="majorEastAsia" w:cstheme="majorEastAsia"/>
          <w:b/>
          <w:bCs/>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Style w:val="30"/>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sz w:val="24"/>
          <w:szCs w:val="24"/>
        </w:rPr>
        <w:fldChar w:fldCharType="begin"/>
      </w:r>
      <w:r>
        <w:rPr>
          <w:rStyle w:val="30"/>
          <w:rFonts w:hint="eastAsia" w:asciiTheme="majorEastAsia" w:hAnsiTheme="majorEastAsia" w:eastAsiaTheme="majorEastAsia" w:cstheme="majorEastAsia"/>
          <w:b/>
          <w:bCs/>
          <w:color w:val="auto"/>
          <w:sz w:val="24"/>
          <w:szCs w:val="24"/>
        </w:rPr>
        <w:instrText xml:space="preserve"> TOC \o "1-3" \h \z \u </w:instrText>
      </w:r>
      <w:r>
        <w:rPr>
          <w:rFonts w:hint="eastAsia" w:asciiTheme="majorEastAsia" w:hAnsiTheme="majorEastAsia" w:eastAsiaTheme="majorEastAsia" w:cstheme="majorEastAsia"/>
          <w:b/>
          <w:bCs/>
          <w:sz w:val="24"/>
          <w:szCs w:val="24"/>
        </w:rPr>
        <w:fldChar w:fldCharType="separate"/>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"file:///D:\\外网\\20090911\\界面资料091011\\界面资料\\部门资料\\采购文件范本1104\\招标文件范本\\印刷版本\\政府采购招标文件印刷.doc" \l "_Toc246826096#_Toc246826096" </w:instrText>
      </w:r>
      <w:r>
        <w:rPr>
          <w:rFonts w:hint="eastAsia" w:asciiTheme="majorEastAsia" w:hAnsiTheme="majorEastAsia" w:eastAsiaTheme="majorEastAsia" w:cstheme="majorEastAsia"/>
          <w:b/>
          <w:bCs/>
          <w:sz w:val="24"/>
          <w:szCs w:val="24"/>
        </w:rPr>
        <w:fldChar w:fldCharType="separate"/>
      </w:r>
      <w:r>
        <w:rPr>
          <w:rStyle w:val="30"/>
          <w:rFonts w:hint="eastAsia" w:asciiTheme="majorEastAsia" w:hAnsiTheme="majorEastAsia" w:eastAsiaTheme="majorEastAsia" w:cstheme="majorEastAsia"/>
          <w:b/>
          <w:bCs/>
          <w:color w:val="auto"/>
          <w:sz w:val="24"/>
          <w:szCs w:val="24"/>
        </w:rPr>
        <w:t>第一章  投标邀请………………………………………………………</w:t>
      </w:r>
      <w:r>
        <w:rPr>
          <w:rStyle w:val="30"/>
          <w:rFonts w:hint="eastAsia" w:asciiTheme="majorEastAsia" w:hAnsiTheme="majorEastAsia" w:eastAsiaTheme="majorEastAsia" w:cstheme="majorEastAsia"/>
          <w:b/>
          <w:bCs/>
          <w:color w:val="auto"/>
          <w:sz w:val="24"/>
          <w:szCs w:val="24"/>
        </w:rPr>
        <w:fldChar w:fldCharType="end"/>
      </w:r>
      <w:r>
        <w:rPr>
          <w:rFonts w:hint="eastAsia" w:asciiTheme="majorEastAsia" w:hAnsiTheme="majorEastAsia" w:eastAsiaTheme="majorEastAsia" w:cstheme="majorEastAsia"/>
          <w:b/>
          <w:bCs/>
          <w:color w:val="auto"/>
          <w:sz w:val="24"/>
          <w:szCs w:val="24"/>
        </w:rPr>
        <w:t>……………3-4</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Style w:val="30"/>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"file:///D:\\外网\\20090911\\界面资料091011\\界面资料\\部门资料\\采购文件范本1104\\招标文件范本\\印刷版本\\政府采购招标文件印刷.doc" \l "_Toc246826104#_Toc246826104" </w:instrText>
      </w:r>
      <w:r>
        <w:rPr>
          <w:rFonts w:hint="eastAsia" w:asciiTheme="majorEastAsia" w:hAnsiTheme="majorEastAsia" w:eastAsiaTheme="majorEastAsia" w:cstheme="majorEastAsia"/>
          <w:b/>
          <w:bCs/>
          <w:sz w:val="24"/>
          <w:szCs w:val="24"/>
        </w:rPr>
        <w:fldChar w:fldCharType="separate"/>
      </w:r>
      <w:r>
        <w:rPr>
          <w:rStyle w:val="30"/>
          <w:rFonts w:hint="eastAsia" w:asciiTheme="majorEastAsia" w:hAnsiTheme="majorEastAsia" w:eastAsiaTheme="majorEastAsia" w:cstheme="majorEastAsia"/>
          <w:b/>
          <w:bCs/>
          <w:color w:val="auto"/>
          <w:sz w:val="24"/>
          <w:szCs w:val="24"/>
        </w:rPr>
        <w:t>第二章  采购需求………………………………………………………</w:t>
      </w:r>
      <w:r>
        <w:rPr>
          <w:rStyle w:val="30"/>
          <w:rFonts w:hint="eastAsia" w:asciiTheme="majorEastAsia" w:hAnsiTheme="majorEastAsia" w:eastAsiaTheme="majorEastAsia" w:cstheme="majorEastAsia"/>
          <w:b/>
          <w:bCs/>
          <w:color w:val="auto"/>
          <w:sz w:val="24"/>
          <w:szCs w:val="24"/>
        </w:rPr>
        <w:fldChar w:fldCharType="end"/>
      </w:r>
      <w:r>
        <w:rPr>
          <w:rFonts w:hint="eastAsia" w:asciiTheme="majorEastAsia" w:hAnsiTheme="majorEastAsia" w:eastAsiaTheme="majorEastAsia" w:cstheme="majorEastAsia"/>
          <w:b/>
          <w:bCs/>
          <w:color w:val="auto"/>
          <w:sz w:val="24"/>
          <w:szCs w:val="24"/>
        </w:rPr>
        <w:t>……………5-8</w:t>
      </w:r>
    </w:p>
    <w:p>
      <w:pPr>
        <w:pStyle w:val="17"/>
        <w:keepNext w:val="0"/>
        <w:keepLines w:val="0"/>
        <w:pageBreakBefore w:val="0"/>
        <w:widowControl w:val="0"/>
        <w:tabs>
          <w:tab w:val="right" w:leader="dot" w:pos="8820"/>
          <w:tab w:val="clear" w:pos="8393"/>
        </w:tabs>
        <w:kinsoku/>
        <w:wordWrap/>
        <w:overflowPunct/>
        <w:topLinePunct w:val="0"/>
        <w:autoSpaceDE/>
        <w:autoSpaceDN/>
        <w:bidi w:val="0"/>
        <w:adjustRightInd/>
        <w:snapToGrid/>
        <w:spacing w:line="600" w:lineRule="exact"/>
        <w:textAlignment w:val="auto"/>
        <w:rPr>
          <w:rStyle w:val="30"/>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"file:///D:\\外网\\20090911\\界面资料091011\\界面资料\\部门资料\\采购文件范本1104\\招标文件范本\\印刷版本\\政府采购招标文件印刷.doc" \l "_Toc246826105#_Toc246826105" </w:instrText>
      </w:r>
      <w:r>
        <w:rPr>
          <w:rFonts w:hint="eastAsia" w:asciiTheme="majorEastAsia" w:hAnsiTheme="majorEastAsia" w:eastAsiaTheme="majorEastAsia" w:cstheme="majorEastAsia"/>
          <w:b/>
          <w:bCs/>
          <w:sz w:val="24"/>
          <w:szCs w:val="24"/>
        </w:rPr>
        <w:fldChar w:fldCharType="separate"/>
      </w:r>
      <w:r>
        <w:rPr>
          <w:rStyle w:val="30"/>
          <w:rFonts w:hint="eastAsia" w:asciiTheme="majorEastAsia" w:hAnsiTheme="majorEastAsia" w:eastAsiaTheme="majorEastAsia" w:cstheme="majorEastAsia"/>
          <w:b/>
          <w:bCs/>
          <w:color w:val="auto"/>
          <w:sz w:val="24"/>
          <w:szCs w:val="24"/>
        </w:rPr>
        <w:t>第三章  投标人须知……………………………………………………</w:t>
      </w:r>
      <w:r>
        <w:rPr>
          <w:rStyle w:val="30"/>
          <w:rFonts w:hint="eastAsia" w:asciiTheme="majorEastAsia" w:hAnsiTheme="majorEastAsia" w:eastAsiaTheme="majorEastAsia" w:cstheme="majorEastAsia"/>
          <w:b/>
          <w:bCs/>
          <w:color w:val="auto"/>
          <w:sz w:val="24"/>
          <w:szCs w:val="24"/>
        </w:rPr>
        <w:fldChar w:fldCharType="end"/>
      </w:r>
      <w:r>
        <w:rPr>
          <w:rFonts w:hint="eastAsia" w:asciiTheme="majorEastAsia" w:hAnsiTheme="majorEastAsia" w:eastAsiaTheme="majorEastAsia" w:cstheme="majorEastAsia"/>
          <w:b/>
          <w:bCs/>
          <w:color w:val="auto"/>
          <w:sz w:val="24"/>
          <w:szCs w:val="24"/>
        </w:rPr>
        <w:t>……………9-24</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Style w:val="30"/>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"file:///D:\\外网\\20090911\\界面资料091011\\界面资料\\部门资料\\采购文件范本1104\\招标文件范本\\印刷版本\\政府采购招标文件印刷.doc" \l "_Toc246826115#_Toc246826115" </w:instrText>
      </w:r>
      <w:r>
        <w:rPr>
          <w:rFonts w:hint="eastAsia" w:asciiTheme="majorEastAsia" w:hAnsiTheme="majorEastAsia" w:eastAsiaTheme="majorEastAsia" w:cstheme="majorEastAsia"/>
          <w:b/>
          <w:bCs/>
          <w:sz w:val="24"/>
          <w:szCs w:val="24"/>
        </w:rPr>
        <w:fldChar w:fldCharType="separate"/>
      </w:r>
      <w:r>
        <w:rPr>
          <w:rStyle w:val="30"/>
          <w:rFonts w:hint="eastAsia" w:asciiTheme="majorEastAsia" w:hAnsiTheme="majorEastAsia" w:eastAsiaTheme="majorEastAsia" w:cstheme="majorEastAsia"/>
          <w:b/>
          <w:bCs/>
          <w:color w:val="auto"/>
          <w:sz w:val="24"/>
          <w:szCs w:val="24"/>
        </w:rPr>
        <w:t>第四章  资格审查标准……………………………………………</w:t>
      </w:r>
      <w:r>
        <w:rPr>
          <w:rStyle w:val="30"/>
          <w:rFonts w:hint="eastAsia" w:asciiTheme="majorEastAsia" w:hAnsiTheme="majorEastAsia" w:eastAsiaTheme="majorEastAsia" w:cstheme="majorEastAsia"/>
          <w:b/>
          <w:bCs/>
          <w:color w:val="auto"/>
          <w:sz w:val="24"/>
          <w:szCs w:val="24"/>
        </w:rPr>
        <w:fldChar w:fldCharType="end"/>
      </w:r>
      <w:r>
        <w:rPr>
          <w:rStyle w:val="30"/>
          <w:rFonts w:hint="eastAsia" w:asciiTheme="majorEastAsia" w:hAnsiTheme="majorEastAsia" w:eastAsiaTheme="majorEastAsia" w:cstheme="majorEastAsia"/>
          <w:b/>
          <w:bCs/>
          <w:color w:val="auto"/>
          <w:sz w:val="24"/>
          <w:szCs w:val="24"/>
        </w:rPr>
        <w:t>…………………25-26</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Style w:val="30"/>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"file:///D:\\外网\\20090911\\界面资料091011\\界面资料\\部门资料\\采购文件范本1104\\招标文件范本\\印刷版本\\政府采购招标文件印刷.doc" \l "_Toc246826118#_Toc246826118" </w:instrText>
      </w:r>
      <w:r>
        <w:rPr>
          <w:rFonts w:hint="eastAsia" w:asciiTheme="majorEastAsia" w:hAnsiTheme="majorEastAsia" w:eastAsiaTheme="majorEastAsia" w:cstheme="majorEastAsia"/>
          <w:b/>
          <w:bCs/>
          <w:sz w:val="24"/>
          <w:szCs w:val="24"/>
        </w:rPr>
        <w:fldChar w:fldCharType="separate"/>
      </w:r>
      <w:r>
        <w:rPr>
          <w:rStyle w:val="30"/>
          <w:rFonts w:hint="eastAsia" w:asciiTheme="majorEastAsia" w:hAnsiTheme="majorEastAsia" w:eastAsiaTheme="majorEastAsia" w:cstheme="majorEastAsia"/>
          <w:b/>
          <w:bCs/>
          <w:color w:val="auto"/>
          <w:sz w:val="24"/>
          <w:szCs w:val="24"/>
        </w:rPr>
        <w:t>第五章  政府采购合同格式………………………………………</w:t>
      </w:r>
      <w:r>
        <w:rPr>
          <w:rStyle w:val="30"/>
          <w:rFonts w:hint="eastAsia" w:asciiTheme="majorEastAsia" w:hAnsiTheme="majorEastAsia" w:eastAsiaTheme="majorEastAsia" w:cstheme="majorEastAsia"/>
          <w:b/>
          <w:bCs/>
          <w:color w:val="auto"/>
          <w:sz w:val="24"/>
          <w:szCs w:val="24"/>
        </w:rPr>
        <w:fldChar w:fldCharType="end"/>
      </w:r>
      <w:r>
        <w:rPr>
          <w:rFonts w:hint="eastAsia" w:asciiTheme="majorEastAsia" w:hAnsiTheme="majorEastAsia" w:eastAsiaTheme="majorEastAsia" w:cstheme="majorEastAsia"/>
          <w:b/>
          <w:bCs/>
          <w:color w:val="auto"/>
          <w:sz w:val="24"/>
          <w:szCs w:val="24"/>
        </w:rPr>
        <w:t>…………………27-28</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fldChar w:fldCharType="end"/>
      </w: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"file:///D:\\外网\\20090911\\界面资料091011\\界面资料\\部门资料\\采购文件范本1104\\招标文件范本\\印刷版本\\政府采购招标文件印刷.doc" \l "_Toc246826118#_Toc246826118" </w:instrText>
      </w:r>
      <w:r>
        <w:rPr>
          <w:rFonts w:hint="eastAsia" w:asciiTheme="majorEastAsia" w:hAnsiTheme="majorEastAsia" w:eastAsiaTheme="majorEastAsia" w:cstheme="majorEastAsia"/>
          <w:b/>
          <w:bCs/>
          <w:sz w:val="24"/>
          <w:szCs w:val="24"/>
        </w:rPr>
        <w:fldChar w:fldCharType="separate"/>
      </w:r>
      <w:r>
        <w:rPr>
          <w:rStyle w:val="30"/>
          <w:rFonts w:hint="eastAsia" w:asciiTheme="majorEastAsia" w:hAnsiTheme="majorEastAsia" w:eastAsiaTheme="majorEastAsia" w:cstheme="majorEastAsia"/>
          <w:b/>
          <w:bCs/>
          <w:color w:val="auto"/>
          <w:sz w:val="24"/>
          <w:szCs w:val="24"/>
        </w:rPr>
        <w:t>第六章  投标文件格式及附件……………………………………………</w:t>
      </w:r>
      <w:r>
        <w:rPr>
          <w:rStyle w:val="30"/>
          <w:rFonts w:hint="eastAsia" w:asciiTheme="majorEastAsia" w:hAnsiTheme="majorEastAsia" w:eastAsiaTheme="majorEastAsia" w:cstheme="majorEastAsia"/>
          <w:b/>
          <w:bCs/>
          <w:color w:val="auto"/>
          <w:sz w:val="24"/>
          <w:szCs w:val="24"/>
        </w:rPr>
        <w:fldChar w:fldCharType="end"/>
      </w:r>
      <w:r>
        <w:rPr>
          <w:rFonts w:hint="eastAsia" w:asciiTheme="majorEastAsia" w:hAnsiTheme="majorEastAsia" w:eastAsiaTheme="majorEastAsia" w:cstheme="majorEastAsia"/>
          <w:b/>
          <w:bCs/>
          <w:sz w:val="24"/>
          <w:szCs w:val="24"/>
        </w:rPr>
        <w:t>…………29-40</w:t>
      </w:r>
    </w:p>
    <w:p>
      <w:pPr>
        <w:pStyle w:val="18"/>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br w:type="page"/>
      </w:r>
      <w:r>
        <w:rPr>
          <w:rFonts w:hint="eastAsia" w:asciiTheme="majorEastAsia" w:hAnsiTheme="majorEastAsia" w:eastAsiaTheme="majorEastAsia" w:cstheme="majorEastAsia"/>
          <w:b/>
          <w:bCs/>
          <w:sz w:val="21"/>
          <w:szCs w:val="21"/>
        </w:rPr>
        <w:t>第一章  投标邀请</w:t>
      </w:r>
    </w:p>
    <w:p>
      <w:pPr>
        <w:pStyle w:val="11"/>
        <w:keepNext w:val="0"/>
        <w:keepLines w:val="0"/>
        <w:pageBreakBefore w:val="0"/>
        <w:wordWrap/>
        <w:topLinePunct w:val="0"/>
        <w:bidi w:val="0"/>
        <w:spacing w:line="500" w:lineRule="exact"/>
        <w:ind w:firstLine="420" w:firstLine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sz w:val="21"/>
          <w:szCs w:val="21"/>
        </w:rPr>
        <w:t xml:space="preserve"> </w:t>
      </w:r>
      <w:r>
        <w:rPr>
          <w:rFonts w:hint="eastAsia" w:asciiTheme="majorEastAsia" w:hAnsiTheme="majorEastAsia" w:eastAsiaTheme="majorEastAsia" w:cstheme="majorEastAsia"/>
          <w:b w:val="0"/>
          <w:bCs w:val="0"/>
          <w:sz w:val="21"/>
          <w:szCs w:val="21"/>
          <w:u w:val="none"/>
        </w:rPr>
        <w:t>增补2021-2022年度海口市党政机关会议定点饭店</w:t>
      </w:r>
      <w:r>
        <w:rPr>
          <w:rFonts w:hint="eastAsia" w:asciiTheme="majorEastAsia" w:hAnsiTheme="majorEastAsia" w:eastAsiaTheme="majorEastAsia" w:cstheme="majorEastAsia"/>
          <w:b w:val="0"/>
          <w:bCs w:val="0"/>
          <w:color w:val="000000"/>
          <w:kern w:val="2"/>
          <w:sz w:val="21"/>
          <w:szCs w:val="21"/>
          <w:lang w:val="en-US" w:eastAsia="zh-CN" w:bidi="ar-SA"/>
        </w:rPr>
        <w:t>采购项目的潜在投标人应登录海口市公共资源交易中心（http://ggzy.haikou.gov.cn）网站主页,选择“政府采购-交易公告”专栏查看采购公告，免费下载项目采购文件，并于2020年X月X日09时00分（北京时间）前提交投标文件。</w:t>
      </w:r>
    </w:p>
    <w:p>
      <w:pPr>
        <w:pStyle w:val="11"/>
        <w:keepNext w:val="0"/>
        <w:keepLines w:val="0"/>
        <w:pageBreakBefore w:val="0"/>
        <w:wordWrap/>
        <w:topLinePunct w:val="0"/>
        <w:bidi w:val="0"/>
        <w:spacing w:line="500" w:lineRule="exact"/>
        <w:jc w:val="left"/>
        <w:textAlignment w:val="auto"/>
        <w:outlineLvl w:val="0"/>
        <w:rPr>
          <w:rFonts w:hint="eastAsia" w:asciiTheme="majorEastAsia" w:hAnsiTheme="majorEastAsia" w:eastAsiaTheme="majorEastAsia" w:cstheme="majorEastAsia"/>
          <w:b/>
          <w:bCs/>
          <w:color w:val="000000"/>
          <w:kern w:val="2"/>
          <w:sz w:val="21"/>
          <w:szCs w:val="21"/>
          <w:lang w:val="en-US" w:eastAsia="zh-CN" w:bidi="ar-SA"/>
        </w:rPr>
      </w:pPr>
      <w:r>
        <w:rPr>
          <w:rFonts w:hint="eastAsia" w:asciiTheme="majorEastAsia" w:hAnsiTheme="majorEastAsia" w:eastAsiaTheme="majorEastAsia" w:cstheme="majorEastAsia"/>
          <w:b/>
          <w:bCs/>
          <w:color w:val="000000"/>
          <w:kern w:val="2"/>
          <w:sz w:val="21"/>
          <w:szCs w:val="21"/>
          <w:lang w:val="en-US" w:eastAsia="zh-CN" w:bidi="ar-SA"/>
        </w:rPr>
        <w:t>一、项目基本情况</w:t>
      </w:r>
    </w:p>
    <w:p>
      <w:pPr>
        <w:pStyle w:val="11"/>
        <w:keepNext w:val="0"/>
        <w:keepLines w:val="0"/>
        <w:pageBreakBefore w:val="0"/>
        <w:wordWrap/>
        <w:topLinePunct w:val="0"/>
        <w:bidi w:val="0"/>
        <w:spacing w:line="500" w:lineRule="exact"/>
        <w:ind w:firstLine="420" w:firstLineChars="200"/>
        <w:jc w:val="left"/>
        <w:textAlignment w:val="auto"/>
        <w:outlineLvl w:val="0"/>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color w:val="000000"/>
          <w:kern w:val="2"/>
          <w:sz w:val="21"/>
          <w:szCs w:val="21"/>
          <w:lang w:val="en-US" w:eastAsia="zh-CN" w:bidi="ar-SA"/>
        </w:rPr>
        <w:t>1、项目编号：</w:t>
      </w:r>
      <w:r>
        <w:rPr>
          <w:rFonts w:hint="eastAsia" w:asciiTheme="majorEastAsia" w:hAnsiTheme="majorEastAsia" w:eastAsiaTheme="majorEastAsia" w:cstheme="majorEastAsia"/>
          <w:b w:val="0"/>
          <w:bCs w:val="0"/>
          <w:sz w:val="21"/>
          <w:szCs w:val="21"/>
        </w:rPr>
        <w:t>HKGP-2020-002</w:t>
      </w:r>
      <w:r>
        <w:rPr>
          <w:rFonts w:hint="eastAsia" w:asciiTheme="majorEastAsia" w:hAnsiTheme="majorEastAsia" w:eastAsiaTheme="majorEastAsia" w:cstheme="majorEastAsia"/>
          <w:b w:val="0"/>
          <w:bCs w:val="0"/>
          <w:sz w:val="21"/>
          <w:szCs w:val="21"/>
          <w:lang w:val="en-US" w:eastAsia="zh-CN"/>
        </w:rPr>
        <w:t>5</w:t>
      </w:r>
    </w:p>
    <w:p>
      <w:pPr>
        <w:pStyle w:val="11"/>
        <w:keepNext w:val="0"/>
        <w:keepLines w:val="0"/>
        <w:pageBreakBefore w:val="0"/>
        <w:wordWrap/>
        <w:topLinePunct w:val="0"/>
        <w:bidi w:val="0"/>
        <w:spacing w:line="500" w:lineRule="exact"/>
        <w:ind w:firstLine="420" w:firstLineChars="200"/>
        <w:jc w:val="left"/>
        <w:textAlignment w:val="auto"/>
        <w:outlineLvl w:val="0"/>
        <w:rPr>
          <w:rFonts w:hint="eastAsia" w:asciiTheme="majorEastAsia" w:hAnsiTheme="majorEastAsia" w:eastAsiaTheme="majorEastAsia" w:cstheme="majorEastAsia"/>
          <w:b w:val="0"/>
          <w:bCs w:val="0"/>
          <w:sz w:val="21"/>
          <w:szCs w:val="21"/>
          <w:u w:val="single"/>
        </w:rPr>
      </w:pPr>
      <w:r>
        <w:rPr>
          <w:rFonts w:hint="eastAsia" w:asciiTheme="majorEastAsia" w:hAnsiTheme="majorEastAsia" w:eastAsiaTheme="majorEastAsia" w:cstheme="majorEastAsia"/>
          <w:b w:val="0"/>
          <w:bCs w:val="0"/>
          <w:color w:val="000000"/>
          <w:kern w:val="2"/>
          <w:sz w:val="21"/>
          <w:szCs w:val="21"/>
          <w:lang w:val="en-US" w:eastAsia="zh-CN" w:bidi="ar-SA"/>
        </w:rPr>
        <w:t>2、项目名称：</w:t>
      </w:r>
      <w:r>
        <w:rPr>
          <w:rFonts w:hint="eastAsia" w:asciiTheme="majorEastAsia" w:hAnsiTheme="majorEastAsia" w:eastAsiaTheme="majorEastAsia" w:cstheme="majorEastAsia"/>
          <w:b w:val="0"/>
          <w:bCs w:val="0"/>
          <w:sz w:val="21"/>
          <w:szCs w:val="21"/>
          <w:u w:val="none"/>
        </w:rPr>
        <w:t>增补2021-2022年度海口市党政机关会议定点饭店</w:t>
      </w:r>
    </w:p>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kern w:val="2"/>
          <w:sz w:val="21"/>
          <w:szCs w:val="21"/>
          <w:lang w:val="en-US" w:eastAsia="zh-CN" w:bidi="ar-SA"/>
        </w:rPr>
        <w:t>3、采购内容：</w:t>
      </w:r>
      <w:r>
        <w:rPr>
          <w:rFonts w:hint="eastAsia" w:asciiTheme="majorEastAsia" w:hAnsiTheme="majorEastAsia" w:eastAsiaTheme="majorEastAsia" w:cstheme="majorEastAsia"/>
          <w:b w:val="0"/>
          <w:bCs w:val="0"/>
          <w:sz w:val="21"/>
          <w:szCs w:val="21"/>
        </w:rPr>
        <w:t>在原有党政机关会议定点饭店目录的基础上，符合条件的宾馆饭店、专业会议场所，和具备保证会议所需要的相关设施的党政机关驻外地的内部宾馆、招待所、培训（会议）中心等均可参加投标。</w:t>
      </w:r>
    </w:p>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4、采购数量：符合性审查合格的供应商（不限数量）</w:t>
      </w:r>
    </w:p>
    <w:p>
      <w:pPr>
        <w:keepNext w:val="0"/>
        <w:keepLines w:val="0"/>
        <w:pageBreakBefore w:val="0"/>
        <w:wordWrap/>
        <w:topLinePunct w:val="0"/>
        <w:bidi w:val="0"/>
        <w:spacing w:line="500" w:lineRule="exact"/>
        <w:ind w:firstLine="422" w:firstLineChars="200"/>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二、投标人资格要求</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1、符合《政府采购法》第二十二条规定的条件。</w:t>
      </w:r>
    </w:p>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rPr>
        <w:t>2、</w:t>
      </w:r>
      <w:r>
        <w:rPr>
          <w:rFonts w:hint="eastAsia" w:asciiTheme="majorEastAsia" w:hAnsiTheme="majorEastAsia" w:eastAsiaTheme="majorEastAsia" w:cstheme="majorEastAsia"/>
          <w:b w:val="0"/>
          <w:bCs w:val="0"/>
          <w:sz w:val="21"/>
          <w:szCs w:val="21"/>
          <w:lang w:val="en-US" w:eastAsia="zh-CN"/>
        </w:rPr>
        <w:t xml:space="preserve">落实政府采购政策需满足的资格要求： 无 </w:t>
      </w:r>
    </w:p>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3、</w:t>
      </w:r>
      <w:r>
        <w:rPr>
          <w:rFonts w:hint="eastAsia" w:asciiTheme="majorEastAsia" w:hAnsiTheme="majorEastAsia" w:eastAsiaTheme="majorEastAsia" w:cstheme="majorEastAsia"/>
          <w:b w:val="0"/>
          <w:bCs w:val="0"/>
          <w:sz w:val="21"/>
          <w:szCs w:val="21"/>
        </w:rPr>
        <w:t>符合采购单位根据采购项目实际情况要求的特定资格条件和其他法律法规规定的条件：</w:t>
      </w:r>
    </w:p>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3.1、</w:t>
      </w:r>
      <w:r>
        <w:rPr>
          <w:rFonts w:hint="eastAsia" w:asciiTheme="majorEastAsia" w:hAnsiTheme="majorEastAsia" w:eastAsiaTheme="majorEastAsia" w:cstheme="majorEastAsia"/>
          <w:b w:val="0"/>
          <w:bCs w:val="0"/>
          <w:sz w:val="21"/>
          <w:szCs w:val="21"/>
        </w:rPr>
        <w:t>营业场所在海口市行政辖区内；</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color w:val="auto"/>
          <w:sz w:val="21"/>
          <w:szCs w:val="21"/>
        </w:rPr>
      </w:pPr>
      <w:r>
        <w:rPr>
          <w:rFonts w:hint="eastAsia" w:asciiTheme="majorEastAsia" w:hAnsiTheme="majorEastAsia" w:eastAsiaTheme="majorEastAsia" w:cstheme="majorEastAsia"/>
          <w:b w:val="0"/>
          <w:bCs w:val="0"/>
          <w:color w:val="auto"/>
          <w:sz w:val="21"/>
          <w:szCs w:val="21"/>
          <w:lang w:val="en-US" w:eastAsia="zh-CN"/>
        </w:rPr>
        <w:t>3.2、</w:t>
      </w:r>
      <w:r>
        <w:rPr>
          <w:rFonts w:hint="eastAsia" w:asciiTheme="majorEastAsia" w:hAnsiTheme="majorEastAsia" w:eastAsiaTheme="majorEastAsia" w:cstheme="majorEastAsia"/>
          <w:b w:val="0"/>
          <w:bCs w:val="0"/>
          <w:color w:val="auto"/>
          <w:sz w:val="21"/>
          <w:szCs w:val="21"/>
        </w:rPr>
        <w:t>具有《特种行业许可证》；</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color w:val="auto"/>
          <w:sz w:val="21"/>
          <w:szCs w:val="21"/>
        </w:rPr>
      </w:pPr>
      <w:r>
        <w:rPr>
          <w:rFonts w:hint="eastAsia" w:asciiTheme="majorEastAsia" w:hAnsiTheme="majorEastAsia" w:eastAsiaTheme="majorEastAsia" w:cstheme="majorEastAsia"/>
          <w:b w:val="0"/>
          <w:bCs w:val="0"/>
          <w:color w:val="auto"/>
          <w:sz w:val="21"/>
          <w:szCs w:val="21"/>
          <w:lang w:val="en-US" w:eastAsia="zh-CN"/>
        </w:rPr>
        <w:t>3.3、</w:t>
      </w:r>
      <w:r>
        <w:rPr>
          <w:rFonts w:hint="eastAsia" w:asciiTheme="majorEastAsia" w:hAnsiTheme="majorEastAsia" w:eastAsiaTheme="majorEastAsia" w:cstheme="majorEastAsia"/>
          <w:b w:val="0"/>
          <w:bCs w:val="0"/>
          <w:color w:val="auto"/>
          <w:sz w:val="21"/>
          <w:szCs w:val="21"/>
        </w:rPr>
        <w:t>具有《</w:t>
      </w:r>
      <w:r>
        <w:rPr>
          <w:rFonts w:hint="eastAsia" w:asciiTheme="majorEastAsia" w:hAnsiTheme="majorEastAsia" w:eastAsiaTheme="majorEastAsia" w:cstheme="majorEastAsia"/>
          <w:b w:val="0"/>
          <w:bCs w:val="0"/>
          <w:color w:val="auto"/>
          <w:sz w:val="21"/>
          <w:szCs w:val="21"/>
          <w:lang w:eastAsia="zh-CN"/>
        </w:rPr>
        <w:t>食品经营许可证</w:t>
      </w:r>
      <w:r>
        <w:rPr>
          <w:rFonts w:hint="eastAsia" w:asciiTheme="majorEastAsia" w:hAnsiTheme="majorEastAsia" w:eastAsiaTheme="majorEastAsia" w:cstheme="majorEastAsia"/>
          <w:b w:val="0"/>
          <w:bCs w:val="0"/>
          <w:color w:val="auto"/>
          <w:sz w:val="21"/>
          <w:szCs w:val="21"/>
        </w:rPr>
        <w:t>》；</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lang w:val="en-US" w:eastAsia="zh-CN"/>
        </w:rPr>
        <w:t>3.4、</w:t>
      </w:r>
      <w:r>
        <w:rPr>
          <w:rFonts w:hint="eastAsia" w:asciiTheme="majorEastAsia" w:hAnsiTheme="majorEastAsia" w:eastAsiaTheme="majorEastAsia" w:cstheme="majorEastAsia"/>
          <w:b w:val="0"/>
          <w:bCs w:val="0"/>
          <w:sz w:val="21"/>
          <w:szCs w:val="21"/>
        </w:rPr>
        <w:t>具有消防安全检查合格证或最近一期的消防检查意见书；</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Theme="majorEastAsia" w:hAnsiTheme="majorEastAsia" w:eastAsiaTheme="majorEastAsia" w:cstheme="majorEastAsia"/>
          <w:b w:val="0"/>
          <w:bCs w:val="0"/>
          <w:color w:val="000000"/>
          <w:sz w:val="21"/>
          <w:szCs w:val="21"/>
          <w:lang w:val="en-US" w:eastAsia="zh-CN"/>
        </w:rPr>
      </w:pPr>
      <w:r>
        <w:rPr>
          <w:rFonts w:hint="eastAsia" w:asciiTheme="majorEastAsia" w:hAnsiTheme="majorEastAsia" w:eastAsiaTheme="majorEastAsia" w:cstheme="majorEastAsia"/>
          <w:b w:val="0"/>
          <w:bCs w:val="0"/>
          <w:color w:val="000000"/>
          <w:sz w:val="21"/>
          <w:szCs w:val="21"/>
          <w:lang w:val="en-US" w:eastAsia="zh-CN"/>
        </w:rPr>
        <w:t>3.5、</w:t>
      </w:r>
      <w:r>
        <w:rPr>
          <w:rFonts w:hint="eastAsia" w:asciiTheme="majorEastAsia" w:hAnsiTheme="majorEastAsia" w:eastAsiaTheme="majorEastAsia" w:cstheme="majorEastAsia"/>
          <w:b w:val="0"/>
          <w:bCs w:val="0"/>
          <w:color w:val="000000"/>
          <w:sz w:val="21"/>
          <w:szCs w:val="21"/>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lang w:val="en-US" w:eastAsia="zh-CN"/>
        </w:rPr>
        <w:t>3.6、</w:t>
      </w:r>
      <w:r>
        <w:rPr>
          <w:rFonts w:hint="eastAsia" w:asciiTheme="majorEastAsia" w:hAnsiTheme="majorEastAsia" w:eastAsiaTheme="majorEastAsia" w:cstheme="majorEastAsia"/>
          <w:b w:val="0"/>
          <w:bCs w:val="0"/>
          <w:sz w:val="21"/>
          <w:szCs w:val="21"/>
        </w:rPr>
        <w:t>本项目不接受联合体投标。</w:t>
      </w:r>
    </w:p>
    <w:p>
      <w:pPr>
        <w:pStyle w:val="11"/>
        <w:keepNext w:val="0"/>
        <w:keepLines w:val="0"/>
        <w:pageBreakBefore w:val="0"/>
        <w:wordWrap/>
        <w:topLinePunct w:val="0"/>
        <w:bidi w:val="0"/>
        <w:spacing w:line="500" w:lineRule="exact"/>
        <w:jc w:val="left"/>
        <w:textAlignment w:val="auto"/>
        <w:outlineLvl w:val="0"/>
        <w:rPr>
          <w:rFonts w:hint="eastAsia" w:asciiTheme="majorEastAsia" w:hAnsiTheme="majorEastAsia" w:eastAsiaTheme="majorEastAsia" w:cstheme="majorEastAsia"/>
          <w:b/>
          <w:bCs/>
          <w:color w:val="000000"/>
          <w:kern w:val="2"/>
          <w:sz w:val="21"/>
          <w:szCs w:val="21"/>
          <w:lang w:val="en-US" w:eastAsia="zh-CN" w:bidi="ar-SA"/>
        </w:rPr>
      </w:pPr>
      <w:r>
        <w:rPr>
          <w:rFonts w:hint="eastAsia" w:asciiTheme="majorEastAsia" w:hAnsiTheme="majorEastAsia" w:eastAsiaTheme="majorEastAsia" w:cstheme="majorEastAsia"/>
          <w:b/>
          <w:bCs/>
          <w:sz w:val="21"/>
          <w:szCs w:val="21"/>
        </w:rPr>
        <w:t>三、</w:t>
      </w:r>
      <w:r>
        <w:rPr>
          <w:rFonts w:hint="eastAsia" w:asciiTheme="majorEastAsia" w:hAnsiTheme="majorEastAsia" w:eastAsiaTheme="majorEastAsia" w:cstheme="majorEastAsia"/>
          <w:b/>
          <w:bCs/>
          <w:color w:val="000000"/>
          <w:kern w:val="2"/>
          <w:sz w:val="21"/>
          <w:szCs w:val="21"/>
          <w:lang w:val="en-US" w:eastAsia="zh-CN" w:bidi="ar-SA"/>
        </w:rPr>
        <w:t>投标程序及采购文件获取办法</w:t>
      </w:r>
    </w:p>
    <w:p>
      <w:pPr>
        <w:pStyle w:val="11"/>
        <w:keepNext w:val="0"/>
        <w:keepLines w:val="0"/>
        <w:pageBreakBefore w:val="0"/>
        <w:wordWrap/>
        <w:topLinePunct w:val="0"/>
        <w:bidi w:val="0"/>
        <w:spacing w:line="500" w:lineRule="exact"/>
        <w:ind w:firstLine="420" w:firstLine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1、查看采购公告及下载采购文件。登录海口市公共资源交易中心（http://ggzy.haikou.gov.cn）网站主页,选择“政府采购-交易公告”专栏查看采购公告，免费下载项目采购文件。</w:t>
      </w:r>
    </w:p>
    <w:p>
      <w:pPr>
        <w:pStyle w:val="11"/>
        <w:keepNext w:val="0"/>
        <w:keepLines w:val="0"/>
        <w:pageBreakBefore w:val="0"/>
        <w:wordWrap/>
        <w:topLinePunct w:val="0"/>
        <w:bidi w:val="0"/>
        <w:spacing w:line="500" w:lineRule="exact"/>
        <w:ind w:firstLine="420" w:firstLine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2、市场主体登记。新用户在海南省公共资源交易中心按照要求登记注册（http://zw.hainan.gov.cn/ggzy/ggzy/jyzn/63369.jhtml），已经在海南省或海口市公共资源交易网登记过的，无须再登记。详情请咨询：0898-66156091</w:t>
      </w:r>
    </w:p>
    <w:p>
      <w:pPr>
        <w:pStyle w:val="11"/>
        <w:keepNext w:val="0"/>
        <w:keepLines w:val="0"/>
        <w:pageBreakBefore w:val="0"/>
        <w:wordWrap/>
        <w:topLinePunct w:val="0"/>
        <w:bidi w:val="0"/>
        <w:spacing w:line="500" w:lineRule="exact"/>
        <w:ind w:firstLine="420" w:firstLineChars="200"/>
        <w:jc w:val="left"/>
        <w:textAlignment w:val="auto"/>
        <w:outlineLvl w:val="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kern w:val="2"/>
          <w:sz w:val="21"/>
          <w:szCs w:val="21"/>
          <w:lang w:val="en-US" w:eastAsia="zh-CN" w:bidi="ar-SA"/>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pPr>
        <w:pStyle w:val="11"/>
        <w:keepNext w:val="0"/>
        <w:keepLines w:val="0"/>
        <w:pageBreakBefore w:val="0"/>
        <w:wordWrap/>
        <w:topLinePunct w:val="0"/>
        <w:bidi w:val="0"/>
        <w:spacing w:line="500" w:lineRule="exact"/>
        <w:jc w:val="left"/>
        <w:textAlignment w:val="auto"/>
        <w:outlineLvl w:val="0"/>
        <w:rPr>
          <w:rFonts w:hint="eastAsia" w:asciiTheme="majorEastAsia" w:hAnsiTheme="majorEastAsia" w:eastAsiaTheme="majorEastAsia" w:cstheme="majorEastAsia"/>
          <w:b/>
          <w:bCs/>
          <w:color w:val="000000"/>
          <w:kern w:val="2"/>
          <w:sz w:val="21"/>
          <w:szCs w:val="21"/>
          <w:lang w:val="en-US" w:eastAsia="zh-CN" w:bidi="ar-SA"/>
        </w:rPr>
      </w:pPr>
      <w:r>
        <w:rPr>
          <w:rFonts w:hint="eastAsia" w:asciiTheme="majorEastAsia" w:hAnsiTheme="majorEastAsia" w:eastAsiaTheme="majorEastAsia" w:cstheme="majorEastAsia"/>
          <w:b/>
          <w:bCs/>
          <w:sz w:val="21"/>
          <w:szCs w:val="21"/>
        </w:rPr>
        <w:t xml:space="preserve"> </w:t>
      </w:r>
      <w:r>
        <w:rPr>
          <w:rFonts w:hint="eastAsia" w:asciiTheme="majorEastAsia" w:hAnsiTheme="majorEastAsia" w:eastAsiaTheme="majorEastAsia" w:cstheme="majorEastAsia"/>
          <w:b/>
          <w:bCs/>
          <w:color w:val="000000"/>
          <w:kern w:val="2"/>
          <w:sz w:val="21"/>
          <w:szCs w:val="21"/>
          <w:lang w:val="en-US" w:eastAsia="zh-CN" w:bidi="ar-SA"/>
        </w:rPr>
        <w:t>四、投标截止时间、开标时间及地点:</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bookmarkStart w:id="15" w:name="_Toc28359007"/>
      <w:bookmarkStart w:id="16" w:name="_Toc35393625"/>
      <w:bookmarkStart w:id="17" w:name="_Toc35393794"/>
      <w:bookmarkStart w:id="18" w:name="_Toc28359084"/>
      <w:r>
        <w:rPr>
          <w:rFonts w:hint="eastAsia" w:asciiTheme="majorEastAsia" w:hAnsiTheme="majorEastAsia" w:eastAsiaTheme="majorEastAsia" w:cstheme="majorEastAsia"/>
          <w:b w:val="0"/>
          <w:bCs w:val="0"/>
          <w:sz w:val="21"/>
          <w:szCs w:val="21"/>
        </w:rPr>
        <w:t>1、递交投标文件截止时间</w:t>
      </w:r>
      <w:r>
        <w:rPr>
          <w:rFonts w:hint="eastAsia" w:asciiTheme="majorEastAsia" w:hAnsiTheme="majorEastAsia" w:eastAsiaTheme="majorEastAsia" w:cstheme="majorEastAsia"/>
          <w:b w:val="0"/>
          <w:bCs w:val="0"/>
          <w:sz w:val="21"/>
          <w:szCs w:val="21"/>
          <w:lang w:val="en-US" w:eastAsia="zh-CN"/>
        </w:rPr>
        <w:t>:2020</w:t>
      </w:r>
      <w:r>
        <w:rPr>
          <w:rFonts w:hint="eastAsia" w:asciiTheme="majorEastAsia" w:hAnsiTheme="majorEastAsia" w:eastAsiaTheme="majorEastAsia" w:cstheme="majorEastAsia"/>
          <w:b w:val="0"/>
          <w:bCs w:val="0"/>
          <w:sz w:val="21"/>
          <w:szCs w:val="21"/>
        </w:rPr>
        <w:t>年</w:t>
      </w:r>
      <w:r>
        <w:rPr>
          <w:rFonts w:hint="eastAsia" w:asciiTheme="majorEastAsia" w:hAnsiTheme="majorEastAsia" w:eastAsiaTheme="majorEastAsia" w:cstheme="majorEastAsia"/>
          <w:b w:val="0"/>
          <w:bCs w:val="0"/>
          <w:sz w:val="21"/>
          <w:szCs w:val="21"/>
          <w:lang w:val="en-US" w:eastAsia="zh-CN"/>
        </w:rPr>
        <w:t>X</w:t>
      </w:r>
      <w:r>
        <w:rPr>
          <w:rFonts w:hint="eastAsia" w:asciiTheme="majorEastAsia" w:hAnsiTheme="majorEastAsia" w:eastAsiaTheme="majorEastAsia" w:cstheme="majorEastAsia"/>
          <w:b w:val="0"/>
          <w:bCs w:val="0"/>
          <w:sz w:val="21"/>
          <w:szCs w:val="21"/>
        </w:rPr>
        <w:t>月</w:t>
      </w:r>
      <w:r>
        <w:rPr>
          <w:rFonts w:hint="eastAsia" w:asciiTheme="majorEastAsia" w:hAnsiTheme="majorEastAsia" w:eastAsiaTheme="majorEastAsia" w:cstheme="majorEastAsia"/>
          <w:b w:val="0"/>
          <w:bCs w:val="0"/>
          <w:sz w:val="21"/>
          <w:szCs w:val="21"/>
          <w:lang w:val="en-US" w:eastAsia="zh-CN"/>
        </w:rPr>
        <w:t>X</w:t>
      </w:r>
      <w:r>
        <w:rPr>
          <w:rFonts w:hint="eastAsia" w:asciiTheme="majorEastAsia" w:hAnsiTheme="majorEastAsia" w:eastAsiaTheme="majorEastAsia" w:cstheme="majorEastAsia"/>
          <w:b w:val="0"/>
          <w:bCs w:val="0"/>
          <w:sz w:val="21"/>
          <w:szCs w:val="21"/>
        </w:rPr>
        <w:t>日上午9:</w:t>
      </w:r>
      <w:r>
        <w:rPr>
          <w:rFonts w:hint="eastAsia" w:asciiTheme="majorEastAsia" w:hAnsiTheme="majorEastAsia" w:eastAsiaTheme="majorEastAsia" w:cstheme="majorEastAsia"/>
          <w:b w:val="0"/>
          <w:bCs w:val="0"/>
          <w:sz w:val="21"/>
          <w:szCs w:val="21"/>
          <w:lang w:val="en-US" w:eastAsia="zh-CN"/>
        </w:rPr>
        <w:t>0</w:t>
      </w:r>
      <w:r>
        <w:rPr>
          <w:rFonts w:hint="eastAsia" w:asciiTheme="majorEastAsia" w:hAnsiTheme="majorEastAsia" w:eastAsiaTheme="majorEastAsia" w:cstheme="majorEastAsia"/>
          <w:b w:val="0"/>
          <w:bCs w:val="0"/>
          <w:sz w:val="21"/>
          <w:szCs w:val="21"/>
        </w:rPr>
        <w:t>0（北京时间）；</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2、开标时间</w:t>
      </w:r>
      <w:r>
        <w:rPr>
          <w:rFonts w:hint="eastAsia" w:asciiTheme="majorEastAsia" w:hAnsiTheme="majorEastAsia" w:eastAsiaTheme="majorEastAsia" w:cstheme="majorEastAsia"/>
          <w:b w:val="0"/>
          <w:bCs w:val="0"/>
          <w:sz w:val="21"/>
          <w:szCs w:val="21"/>
          <w:lang w:val="en-US" w:eastAsia="zh-CN"/>
        </w:rPr>
        <w:t>:</w:t>
      </w:r>
      <w:r>
        <w:rPr>
          <w:rFonts w:hint="eastAsia" w:asciiTheme="majorEastAsia" w:hAnsiTheme="majorEastAsia" w:eastAsiaTheme="majorEastAsia" w:cstheme="majorEastAsia"/>
          <w:b w:val="0"/>
          <w:bCs w:val="0"/>
          <w:sz w:val="21"/>
          <w:szCs w:val="21"/>
        </w:rPr>
        <w:t>与投标文件递交截止时间为同一时间</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3、递交投标文件及开标地点:</w:t>
      </w:r>
      <w:r>
        <w:rPr>
          <w:rFonts w:hint="eastAsia" w:asciiTheme="majorEastAsia" w:hAnsiTheme="majorEastAsia" w:eastAsiaTheme="majorEastAsia" w:cstheme="majorEastAsia"/>
          <w:b w:val="0"/>
          <w:bCs w:val="0"/>
          <w:sz w:val="21"/>
          <w:szCs w:val="21"/>
          <w:lang w:eastAsia="zh-CN"/>
        </w:rPr>
        <w:t>海口市公共资源交易中心开标会议室</w:t>
      </w:r>
      <w:r>
        <w:rPr>
          <w:rFonts w:hint="eastAsia" w:asciiTheme="majorEastAsia" w:hAnsiTheme="majorEastAsia" w:eastAsiaTheme="majorEastAsia" w:cstheme="majorEastAsia"/>
          <w:b w:val="0"/>
          <w:bCs w:val="0"/>
          <w:sz w:val="21"/>
          <w:szCs w:val="21"/>
        </w:rPr>
        <w:t>（海口市海甸五西路28号建安大厦</w:t>
      </w:r>
      <w:r>
        <w:rPr>
          <w:rFonts w:hint="eastAsia" w:asciiTheme="majorEastAsia" w:hAnsiTheme="majorEastAsia" w:eastAsiaTheme="majorEastAsia" w:cstheme="majorEastAsia"/>
          <w:b w:val="0"/>
          <w:bCs w:val="0"/>
          <w:sz w:val="21"/>
          <w:szCs w:val="21"/>
          <w:lang w:eastAsia="zh-CN"/>
        </w:rPr>
        <w:t>副</w:t>
      </w:r>
      <w:r>
        <w:rPr>
          <w:rFonts w:hint="eastAsia" w:asciiTheme="majorEastAsia" w:hAnsiTheme="majorEastAsia" w:eastAsiaTheme="majorEastAsia" w:cstheme="majorEastAsia"/>
          <w:b w:val="0"/>
          <w:bCs w:val="0"/>
          <w:sz w:val="21"/>
          <w:szCs w:val="21"/>
        </w:rPr>
        <w:t>楼</w:t>
      </w:r>
      <w:r>
        <w:rPr>
          <w:rFonts w:hint="eastAsia" w:asciiTheme="majorEastAsia" w:hAnsiTheme="majorEastAsia" w:eastAsiaTheme="majorEastAsia" w:cstheme="majorEastAsia"/>
          <w:b w:val="0"/>
          <w:bCs w:val="0"/>
          <w:sz w:val="21"/>
          <w:szCs w:val="21"/>
          <w:lang w:val="en-US" w:eastAsia="zh-CN"/>
        </w:rPr>
        <w:t>X</w:t>
      </w:r>
      <w:r>
        <w:rPr>
          <w:rFonts w:hint="eastAsia" w:asciiTheme="majorEastAsia" w:hAnsiTheme="majorEastAsia" w:eastAsiaTheme="majorEastAsia" w:cstheme="majorEastAsia"/>
          <w:b w:val="0"/>
          <w:bCs w:val="0"/>
          <w:sz w:val="21"/>
          <w:szCs w:val="21"/>
        </w:rPr>
        <w:t>会议室</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详见会议室门前标识）,如有变动另行通知；</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rPr>
        <w:t>4、逾期送达或者未送达指定地点的投标文件，视为无效投标文件不予接收。</w:t>
      </w:r>
    </w:p>
    <w:p>
      <w:pPr>
        <w:pStyle w:val="11"/>
        <w:keepNext w:val="0"/>
        <w:keepLines w:val="0"/>
        <w:pageBreakBefore w:val="0"/>
        <w:wordWrap/>
        <w:topLinePunct w:val="0"/>
        <w:bidi w:val="0"/>
        <w:spacing w:line="500" w:lineRule="exact"/>
        <w:jc w:val="left"/>
        <w:textAlignment w:val="auto"/>
        <w:outlineLvl w:val="0"/>
        <w:rPr>
          <w:rFonts w:hint="eastAsia" w:asciiTheme="majorEastAsia" w:hAnsiTheme="majorEastAsia" w:eastAsiaTheme="majorEastAsia" w:cstheme="majorEastAsia"/>
          <w:b/>
          <w:bCs/>
          <w:color w:val="000000"/>
          <w:kern w:val="2"/>
          <w:sz w:val="21"/>
          <w:szCs w:val="21"/>
          <w:lang w:val="en-US" w:eastAsia="zh-CN" w:bidi="ar-SA"/>
        </w:rPr>
      </w:pPr>
      <w:r>
        <w:rPr>
          <w:rFonts w:hint="eastAsia" w:asciiTheme="majorEastAsia" w:hAnsiTheme="majorEastAsia" w:eastAsiaTheme="majorEastAsia" w:cstheme="majorEastAsia"/>
          <w:b/>
          <w:bCs/>
          <w:color w:val="000000"/>
          <w:kern w:val="2"/>
          <w:sz w:val="21"/>
          <w:szCs w:val="21"/>
          <w:lang w:val="en-US" w:eastAsia="zh-CN" w:bidi="ar-SA"/>
        </w:rPr>
        <w:t>五、采购信息发布媒体</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1</w:t>
      </w:r>
      <w:r>
        <w:rPr>
          <w:rFonts w:hint="eastAsia" w:asciiTheme="majorEastAsia" w:hAnsiTheme="majorEastAsia" w:eastAsiaTheme="majorEastAsia" w:cstheme="majorEastAsia"/>
          <w:b w:val="0"/>
          <w:bCs w:val="0"/>
          <w:sz w:val="21"/>
          <w:szCs w:val="21"/>
        </w:rPr>
        <w:t>、本项目采购信息指定发布媒体为</w:t>
      </w:r>
      <w:r>
        <w:rPr>
          <w:rFonts w:hint="eastAsia" w:asciiTheme="majorEastAsia" w:hAnsiTheme="majorEastAsia" w:eastAsiaTheme="majorEastAsia" w:cstheme="majorEastAsia"/>
          <w:b w:val="0"/>
          <w:bCs w:val="0"/>
          <w:sz w:val="21"/>
          <w:szCs w:val="21"/>
          <w:lang w:eastAsia="zh-CN"/>
        </w:rPr>
        <w:t>海南省政府采购网（</w:t>
      </w:r>
      <w:r>
        <w:rPr>
          <w:rFonts w:hint="eastAsia" w:asciiTheme="majorEastAsia" w:hAnsiTheme="majorEastAsia" w:eastAsiaTheme="majorEastAsia" w:cstheme="majorEastAsia"/>
          <w:b w:val="0"/>
          <w:bCs w:val="0"/>
          <w:sz w:val="21"/>
          <w:szCs w:val="21"/>
        </w:rPr>
        <w:t>http://www.ccgp</w:t>
      </w:r>
      <w:r>
        <w:rPr>
          <w:rFonts w:hint="eastAsia" w:asciiTheme="majorEastAsia" w:hAnsiTheme="majorEastAsia" w:eastAsiaTheme="majorEastAsia" w:cstheme="majorEastAsia"/>
          <w:b w:val="0"/>
          <w:bCs w:val="0"/>
          <w:sz w:val="21"/>
          <w:szCs w:val="21"/>
          <w:lang w:val="en-US" w:eastAsia="zh-CN"/>
        </w:rPr>
        <w:t>-hainan.</w:t>
      </w:r>
      <w:r>
        <w:rPr>
          <w:rFonts w:hint="eastAsia" w:asciiTheme="majorEastAsia" w:hAnsiTheme="majorEastAsia" w:eastAsiaTheme="majorEastAsia" w:cstheme="majorEastAsia"/>
          <w:b w:val="0"/>
          <w:bCs w:val="0"/>
          <w:sz w:val="21"/>
          <w:szCs w:val="21"/>
        </w:rPr>
        <w:t>gov.cn</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和海口市公共资源交易</w:t>
      </w:r>
      <w:r>
        <w:rPr>
          <w:rFonts w:hint="eastAsia" w:asciiTheme="majorEastAsia" w:hAnsiTheme="majorEastAsia" w:eastAsiaTheme="majorEastAsia" w:cstheme="majorEastAsia"/>
          <w:b w:val="0"/>
          <w:bCs w:val="0"/>
          <w:sz w:val="21"/>
          <w:szCs w:val="21"/>
          <w:lang w:eastAsia="zh-CN"/>
        </w:rPr>
        <w:t>中心</w:t>
      </w:r>
      <w:r>
        <w:rPr>
          <w:rFonts w:hint="eastAsia" w:asciiTheme="majorEastAsia" w:hAnsiTheme="majorEastAsia" w:eastAsiaTheme="majorEastAsia" w:cstheme="majorEastAsia"/>
          <w:b w:val="0"/>
          <w:bCs w:val="0"/>
          <w:sz w:val="21"/>
          <w:szCs w:val="21"/>
        </w:rPr>
        <w:t>（http://</w:t>
      </w:r>
      <w:r>
        <w:rPr>
          <w:rFonts w:hint="eastAsia" w:asciiTheme="majorEastAsia" w:hAnsiTheme="majorEastAsia" w:eastAsiaTheme="majorEastAsia" w:cstheme="majorEastAsia"/>
          <w:b w:val="0"/>
          <w:bCs w:val="0"/>
          <w:sz w:val="21"/>
          <w:szCs w:val="21"/>
          <w:lang w:eastAsia="zh-CN"/>
        </w:rPr>
        <w:t>ggzy.haikou.gov.cn</w:t>
      </w:r>
      <w:r>
        <w:rPr>
          <w:rFonts w:hint="eastAsia" w:asciiTheme="majorEastAsia" w:hAnsiTheme="majorEastAsia" w:eastAsiaTheme="majorEastAsia" w:cstheme="majorEastAsia"/>
          <w:b w:val="0"/>
          <w:bCs w:val="0"/>
          <w:sz w:val="21"/>
          <w:szCs w:val="21"/>
        </w:rPr>
        <w:t>）。</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2、采购文件下载网址</w:t>
      </w:r>
      <w:r>
        <w:rPr>
          <w:rFonts w:hint="eastAsia" w:asciiTheme="majorEastAsia" w:hAnsiTheme="majorEastAsia" w:eastAsiaTheme="majorEastAsia" w:cstheme="majorEastAsia"/>
          <w:b w:val="0"/>
          <w:bCs w:val="0"/>
          <w:sz w:val="21"/>
          <w:szCs w:val="21"/>
        </w:rPr>
        <w:t>海口市公共资源交易</w:t>
      </w:r>
      <w:r>
        <w:rPr>
          <w:rFonts w:hint="eastAsia" w:asciiTheme="majorEastAsia" w:hAnsiTheme="majorEastAsia" w:eastAsiaTheme="majorEastAsia" w:cstheme="majorEastAsia"/>
          <w:b w:val="0"/>
          <w:bCs w:val="0"/>
          <w:sz w:val="21"/>
          <w:szCs w:val="21"/>
          <w:lang w:eastAsia="zh-CN"/>
        </w:rPr>
        <w:t>中心</w:t>
      </w:r>
      <w:r>
        <w:rPr>
          <w:rFonts w:hint="eastAsia" w:asciiTheme="majorEastAsia" w:hAnsiTheme="majorEastAsia" w:eastAsiaTheme="majorEastAsia" w:cstheme="majorEastAsia"/>
          <w:b w:val="0"/>
          <w:bCs w:val="0"/>
          <w:sz w:val="21"/>
          <w:szCs w:val="21"/>
        </w:rPr>
        <w:t>（http://</w:t>
      </w:r>
      <w:r>
        <w:rPr>
          <w:rFonts w:hint="eastAsia" w:asciiTheme="majorEastAsia" w:hAnsiTheme="majorEastAsia" w:eastAsiaTheme="majorEastAsia" w:cstheme="majorEastAsia"/>
          <w:b w:val="0"/>
          <w:bCs w:val="0"/>
          <w:sz w:val="21"/>
          <w:szCs w:val="21"/>
          <w:lang w:eastAsia="zh-CN"/>
        </w:rPr>
        <w:t>ggzy.haikou.gov.cn</w:t>
      </w:r>
      <w:r>
        <w:rPr>
          <w:rFonts w:hint="eastAsia" w:asciiTheme="majorEastAsia" w:hAnsiTheme="majorEastAsia" w:eastAsiaTheme="majorEastAsia" w:cstheme="majorEastAsia"/>
          <w:b w:val="0"/>
          <w:bCs w:val="0"/>
          <w:sz w:val="21"/>
          <w:szCs w:val="21"/>
        </w:rPr>
        <w:t>）。</w:t>
      </w:r>
      <w:r>
        <w:rPr>
          <w:rFonts w:hint="eastAsia" w:asciiTheme="majorEastAsia" w:hAnsiTheme="majorEastAsia" w:eastAsiaTheme="majorEastAsia" w:cstheme="majorEastAsia"/>
          <w:b w:val="0"/>
          <w:bCs w:val="0"/>
          <w:sz w:val="21"/>
          <w:szCs w:val="21"/>
          <w:lang w:val="en-US" w:eastAsia="zh-CN"/>
        </w:rPr>
        <w:t xml:space="preserve">    </w:t>
      </w:r>
    </w:p>
    <w:p>
      <w:pPr>
        <w:pStyle w:val="11"/>
        <w:keepNext w:val="0"/>
        <w:keepLines w:val="0"/>
        <w:pageBreakBefore w:val="0"/>
        <w:wordWrap/>
        <w:topLinePunct w:val="0"/>
        <w:bidi w:val="0"/>
        <w:spacing w:line="500" w:lineRule="exact"/>
        <w:ind w:firstLine="420" w:firstLineChars="200"/>
        <w:jc w:val="left"/>
        <w:textAlignment w:val="auto"/>
        <w:outlineLvl w:val="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3</w:t>
      </w:r>
      <w:r>
        <w:rPr>
          <w:rFonts w:hint="eastAsia" w:asciiTheme="majorEastAsia" w:hAnsiTheme="majorEastAsia" w:eastAsiaTheme="majorEastAsia" w:cstheme="majorEastAsia"/>
          <w:b w:val="0"/>
          <w:bCs w:val="0"/>
          <w:sz w:val="21"/>
          <w:szCs w:val="21"/>
        </w:rPr>
        <w:t>、有关本项目采购文件的补遗、澄清及变更信息以上述网站公告与下载为准，采购代理机构不再另行通知，采购文件与更正公告的内容相互矛盾时，以最后发出的更正公告内容为准。</w:t>
      </w:r>
    </w:p>
    <w:p>
      <w:pPr>
        <w:pStyle w:val="11"/>
        <w:keepNext w:val="0"/>
        <w:keepLines w:val="0"/>
        <w:pageBreakBefore w:val="0"/>
        <w:wordWrap/>
        <w:topLinePunct w:val="0"/>
        <w:bidi w:val="0"/>
        <w:spacing w:line="500" w:lineRule="exact"/>
        <w:jc w:val="left"/>
        <w:textAlignment w:val="auto"/>
        <w:outlineLvl w:val="0"/>
        <w:rPr>
          <w:rFonts w:hint="eastAsia" w:asciiTheme="majorEastAsia" w:hAnsiTheme="majorEastAsia" w:eastAsiaTheme="majorEastAsia" w:cstheme="majorEastAsia"/>
          <w:b/>
          <w:bCs/>
          <w:color w:val="000000"/>
          <w:kern w:val="2"/>
          <w:sz w:val="21"/>
          <w:szCs w:val="21"/>
          <w:lang w:val="en-US" w:eastAsia="zh-CN" w:bidi="ar-SA"/>
        </w:rPr>
      </w:pPr>
      <w:r>
        <w:rPr>
          <w:rFonts w:hint="eastAsia" w:asciiTheme="majorEastAsia" w:hAnsiTheme="majorEastAsia" w:eastAsiaTheme="majorEastAsia" w:cstheme="majorEastAsia"/>
          <w:b/>
          <w:bCs/>
          <w:color w:val="000000"/>
          <w:kern w:val="2"/>
          <w:sz w:val="21"/>
          <w:szCs w:val="21"/>
          <w:lang w:val="en-US" w:eastAsia="zh-CN" w:bidi="ar-SA"/>
        </w:rPr>
        <w:t>六、公告期限、确认投标期限和投标保证金到账截止日期</w:t>
      </w:r>
    </w:p>
    <w:bookmarkEnd w:id="15"/>
    <w:bookmarkEnd w:id="16"/>
    <w:bookmarkEnd w:id="17"/>
    <w:bookmarkEnd w:id="18"/>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lang w:val="en-US" w:eastAsia="zh-CN"/>
        </w:rPr>
      </w:pPr>
      <w:bookmarkStart w:id="19" w:name="_Toc35393626"/>
      <w:bookmarkStart w:id="20" w:name="_Toc35393795"/>
      <w:r>
        <w:rPr>
          <w:rFonts w:hint="eastAsia" w:asciiTheme="majorEastAsia" w:hAnsiTheme="majorEastAsia" w:eastAsiaTheme="majorEastAsia" w:cstheme="majorEastAsia"/>
          <w:b w:val="0"/>
          <w:bCs w:val="0"/>
          <w:sz w:val="21"/>
          <w:szCs w:val="21"/>
          <w:lang w:val="en-US" w:eastAsia="zh-CN"/>
        </w:rPr>
        <w:t>1、</w:t>
      </w:r>
      <w:r>
        <w:rPr>
          <w:rFonts w:hint="eastAsia" w:asciiTheme="majorEastAsia" w:hAnsiTheme="majorEastAsia" w:eastAsiaTheme="majorEastAsia" w:cstheme="majorEastAsia"/>
          <w:b w:val="0"/>
          <w:bCs w:val="0"/>
          <w:sz w:val="21"/>
          <w:szCs w:val="21"/>
        </w:rPr>
        <w:t>本项目采购公告</w:t>
      </w:r>
      <w:r>
        <w:rPr>
          <w:rFonts w:hint="eastAsia" w:asciiTheme="majorEastAsia" w:hAnsiTheme="majorEastAsia" w:eastAsiaTheme="majorEastAsia" w:cstheme="majorEastAsia"/>
          <w:b w:val="0"/>
          <w:bCs w:val="0"/>
          <w:sz w:val="21"/>
          <w:szCs w:val="21"/>
          <w:lang w:eastAsia="zh-CN"/>
        </w:rPr>
        <w:t>及确认投标期限不少于</w:t>
      </w:r>
      <w:r>
        <w:rPr>
          <w:rFonts w:hint="eastAsia" w:asciiTheme="majorEastAsia" w:hAnsiTheme="majorEastAsia" w:eastAsiaTheme="majorEastAsia" w:cstheme="majorEastAsia"/>
          <w:b w:val="0"/>
          <w:bCs w:val="0"/>
          <w:sz w:val="21"/>
          <w:szCs w:val="21"/>
        </w:rPr>
        <w:t>5个工作日</w:t>
      </w:r>
      <w:r>
        <w:rPr>
          <w:rFonts w:hint="eastAsia" w:asciiTheme="majorEastAsia" w:hAnsiTheme="majorEastAsia" w:eastAsiaTheme="majorEastAsia" w:cstheme="majorEastAsia"/>
          <w:b w:val="0"/>
          <w:bCs w:val="0"/>
          <w:sz w:val="21"/>
          <w:szCs w:val="21"/>
          <w:lang w:val="en-US" w:eastAsia="zh-CN"/>
        </w:rPr>
        <w:t>，</w:t>
      </w:r>
      <w:r>
        <w:rPr>
          <w:rFonts w:hint="eastAsia" w:asciiTheme="majorEastAsia" w:hAnsiTheme="majorEastAsia" w:eastAsiaTheme="majorEastAsia" w:cstheme="majorEastAsia"/>
          <w:b w:val="0"/>
          <w:bCs w:val="0"/>
          <w:sz w:val="21"/>
          <w:szCs w:val="21"/>
          <w:lang w:eastAsia="zh-CN"/>
        </w:rPr>
        <w:t>自</w:t>
      </w:r>
      <w:r>
        <w:rPr>
          <w:rFonts w:hint="eastAsia" w:asciiTheme="majorEastAsia" w:hAnsiTheme="majorEastAsia" w:eastAsiaTheme="majorEastAsia" w:cstheme="majorEastAsia"/>
          <w:b w:val="0"/>
          <w:bCs w:val="0"/>
          <w:sz w:val="21"/>
          <w:szCs w:val="21"/>
          <w:lang w:val="en-US" w:eastAsia="zh-CN"/>
        </w:rPr>
        <w:t>2020年X月X日零时起至2020年X月X日24时止。</w:t>
      </w:r>
    </w:p>
    <w:p>
      <w:pPr>
        <w:pStyle w:val="9"/>
        <w:keepNext w:val="0"/>
        <w:keepLines w:val="0"/>
        <w:pageBreakBefore w:val="0"/>
        <w:wordWrap/>
        <w:topLinePunct w:val="0"/>
        <w:bidi w:val="0"/>
        <w:snapToGrid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2、投标保证金到账截止时间：</w:t>
      </w:r>
      <w:r>
        <w:rPr>
          <w:rFonts w:hint="eastAsia" w:asciiTheme="majorEastAsia" w:hAnsiTheme="majorEastAsia" w:eastAsiaTheme="majorEastAsia" w:cstheme="majorEastAsia"/>
          <w:b w:val="0"/>
          <w:bCs w:val="0"/>
          <w:sz w:val="21"/>
          <w:szCs w:val="21"/>
          <w:lang w:val="zh-CN" w:eastAsia="zh-CN"/>
        </w:rPr>
        <w:t>与递交投标文件截止时间一致</w:t>
      </w:r>
    </w:p>
    <w:p>
      <w:pPr>
        <w:pStyle w:val="11"/>
        <w:keepNext w:val="0"/>
        <w:keepLines w:val="0"/>
        <w:pageBreakBefore w:val="0"/>
        <w:wordWrap/>
        <w:topLinePunct w:val="0"/>
        <w:bidi w:val="0"/>
        <w:spacing w:line="500" w:lineRule="exact"/>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bCs/>
          <w:color w:val="000000"/>
          <w:kern w:val="2"/>
          <w:sz w:val="21"/>
          <w:szCs w:val="21"/>
          <w:lang w:val="en-US" w:eastAsia="zh-CN" w:bidi="ar-SA"/>
        </w:rPr>
        <w:t>七、其他补充事宜</w:t>
      </w:r>
      <w:bookmarkEnd w:id="19"/>
      <w:bookmarkEnd w:id="20"/>
      <w:r>
        <w:rPr>
          <w:rFonts w:hint="eastAsia" w:asciiTheme="majorEastAsia" w:hAnsiTheme="majorEastAsia" w:eastAsiaTheme="majorEastAsia" w:cstheme="majorEastAsia"/>
          <w:b/>
          <w:bCs/>
          <w:color w:val="000000"/>
          <w:kern w:val="2"/>
          <w:sz w:val="21"/>
          <w:szCs w:val="21"/>
          <w:lang w:val="en-US" w:eastAsia="zh-CN" w:bidi="ar-SA"/>
        </w:rPr>
        <w:t>：</w:t>
      </w:r>
      <w:r>
        <w:rPr>
          <w:rFonts w:hint="eastAsia" w:asciiTheme="majorEastAsia" w:hAnsiTheme="majorEastAsia" w:eastAsiaTheme="majorEastAsia" w:cstheme="majorEastAsia"/>
          <w:b w:val="0"/>
          <w:bCs w:val="0"/>
          <w:color w:val="000000"/>
          <w:kern w:val="2"/>
          <w:sz w:val="21"/>
          <w:szCs w:val="21"/>
          <w:lang w:val="en-US" w:eastAsia="zh-CN" w:bidi="ar-SA"/>
        </w:rPr>
        <w:t>无</w:t>
      </w:r>
    </w:p>
    <w:p>
      <w:pPr>
        <w:pStyle w:val="11"/>
        <w:keepNext w:val="0"/>
        <w:keepLines w:val="0"/>
        <w:pageBreakBefore w:val="0"/>
        <w:wordWrap/>
        <w:topLinePunct w:val="0"/>
        <w:bidi w:val="0"/>
        <w:spacing w:line="500" w:lineRule="exact"/>
        <w:jc w:val="left"/>
        <w:textAlignment w:val="auto"/>
        <w:outlineLvl w:val="0"/>
        <w:rPr>
          <w:rFonts w:hint="eastAsia" w:asciiTheme="majorEastAsia" w:hAnsiTheme="majorEastAsia" w:eastAsiaTheme="majorEastAsia" w:cstheme="majorEastAsia"/>
          <w:b/>
          <w:bCs/>
          <w:color w:val="000000"/>
          <w:kern w:val="2"/>
          <w:sz w:val="21"/>
          <w:szCs w:val="21"/>
          <w:lang w:val="en-US" w:eastAsia="zh-CN" w:bidi="ar-SA"/>
        </w:rPr>
      </w:pPr>
      <w:bookmarkStart w:id="21" w:name="_Toc28359085"/>
      <w:bookmarkStart w:id="22" w:name="_Toc35393627"/>
      <w:bookmarkStart w:id="23" w:name="_Toc28359008"/>
      <w:bookmarkStart w:id="24" w:name="_Toc35393796"/>
      <w:r>
        <w:rPr>
          <w:rFonts w:hint="eastAsia" w:asciiTheme="majorEastAsia" w:hAnsiTheme="majorEastAsia" w:eastAsiaTheme="majorEastAsia" w:cstheme="majorEastAsia"/>
          <w:b/>
          <w:bCs/>
          <w:color w:val="000000"/>
          <w:kern w:val="2"/>
          <w:sz w:val="21"/>
          <w:szCs w:val="21"/>
          <w:lang w:val="en-US" w:eastAsia="zh-CN" w:bidi="ar-SA"/>
        </w:rPr>
        <w:t>八、对本次招标提出询问，请按以下方式联系</w:t>
      </w:r>
      <w:bookmarkEnd w:id="21"/>
      <w:bookmarkEnd w:id="22"/>
      <w:bookmarkEnd w:id="23"/>
      <w:bookmarkEnd w:id="24"/>
      <w:r>
        <w:rPr>
          <w:rFonts w:hint="eastAsia" w:asciiTheme="majorEastAsia" w:hAnsiTheme="majorEastAsia" w:eastAsiaTheme="majorEastAsia" w:cstheme="majorEastAsia"/>
          <w:b/>
          <w:bCs/>
          <w:color w:val="000000"/>
          <w:kern w:val="2"/>
          <w:sz w:val="21"/>
          <w:szCs w:val="21"/>
          <w:lang w:val="en-US" w:eastAsia="zh-CN" w:bidi="ar-SA"/>
        </w:rPr>
        <w:t>：</w:t>
      </w:r>
    </w:p>
    <w:p>
      <w:pPr>
        <w:pStyle w:val="11"/>
        <w:keepNext w:val="0"/>
        <w:keepLines w:val="0"/>
        <w:pageBreakBefore w:val="0"/>
        <w:wordWrap/>
        <w:topLinePunct w:val="0"/>
        <w:bidi w:val="0"/>
        <w:spacing w:line="500" w:lineRule="exact"/>
        <w:ind w:firstLine="420" w:firstLine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1、采购人信息</w:t>
      </w:r>
    </w:p>
    <w:p>
      <w:pPr>
        <w:pStyle w:val="11"/>
        <w:keepNext w:val="0"/>
        <w:keepLines w:val="0"/>
        <w:pageBreakBefore w:val="0"/>
        <w:wordWrap/>
        <w:topLinePunct w:val="0"/>
        <w:bidi w:val="0"/>
        <w:spacing w:line="500" w:lineRule="exact"/>
        <w:ind w:firstLine="420" w:firstLine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名 称：</w:t>
      </w:r>
      <w:r>
        <w:rPr>
          <w:rFonts w:hint="eastAsia" w:asciiTheme="majorEastAsia" w:hAnsiTheme="majorEastAsia" w:eastAsiaTheme="majorEastAsia" w:cstheme="majorEastAsia"/>
          <w:b w:val="0"/>
          <w:bCs w:val="0"/>
          <w:color w:val="000000"/>
          <w:sz w:val="21"/>
          <w:szCs w:val="21"/>
        </w:rPr>
        <w:t>海口市财政局</w:t>
      </w:r>
    </w:p>
    <w:p>
      <w:pPr>
        <w:pStyle w:val="11"/>
        <w:keepNext w:val="0"/>
        <w:keepLines w:val="0"/>
        <w:pageBreakBefore w:val="0"/>
        <w:widowControl w:val="0"/>
        <w:kinsoku/>
        <w:wordWrap/>
        <w:overflowPunct/>
        <w:topLinePunct w:val="0"/>
        <w:autoSpaceDE/>
        <w:autoSpaceDN/>
        <w:bidi w:val="0"/>
        <w:adjustRightInd/>
        <w:snapToGrid/>
        <w:spacing w:line="500" w:lineRule="exact"/>
        <w:ind w:left="420" w:left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地址：海口市长滨路市政府第二办公室10号楼2025室</w:t>
      </w:r>
    </w:p>
    <w:p>
      <w:pPr>
        <w:pStyle w:val="11"/>
        <w:keepNext w:val="0"/>
        <w:keepLines w:val="0"/>
        <w:pageBreakBefore w:val="0"/>
        <w:widowControl w:val="0"/>
        <w:kinsoku/>
        <w:wordWrap/>
        <w:overflowPunct/>
        <w:topLinePunct w:val="0"/>
        <w:autoSpaceDE/>
        <w:autoSpaceDN/>
        <w:bidi w:val="0"/>
        <w:adjustRightInd/>
        <w:snapToGrid/>
        <w:spacing w:line="500" w:lineRule="exact"/>
        <w:ind w:left="420" w:left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联系人：袁主任</w:t>
      </w:r>
    </w:p>
    <w:p>
      <w:pPr>
        <w:pStyle w:val="11"/>
        <w:keepNext w:val="0"/>
        <w:keepLines w:val="0"/>
        <w:pageBreakBefore w:val="0"/>
        <w:widowControl w:val="0"/>
        <w:kinsoku/>
        <w:wordWrap/>
        <w:overflowPunct/>
        <w:topLinePunct w:val="0"/>
        <w:autoSpaceDE/>
        <w:autoSpaceDN/>
        <w:bidi w:val="0"/>
        <w:adjustRightInd/>
        <w:snapToGrid/>
        <w:spacing w:line="500" w:lineRule="exact"/>
        <w:ind w:left="420" w:left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联系方式：0898-</w:t>
      </w:r>
      <w:bookmarkStart w:id="25" w:name="_Toc28359086"/>
      <w:bookmarkStart w:id="26" w:name="_Toc28359009"/>
      <w:r>
        <w:rPr>
          <w:rFonts w:hint="eastAsia" w:asciiTheme="majorEastAsia" w:hAnsiTheme="majorEastAsia" w:eastAsiaTheme="majorEastAsia" w:cstheme="majorEastAsia"/>
          <w:b w:val="0"/>
          <w:bCs w:val="0"/>
          <w:color w:val="000000"/>
          <w:kern w:val="2"/>
          <w:sz w:val="21"/>
          <w:szCs w:val="21"/>
          <w:lang w:val="en-US" w:eastAsia="zh-CN" w:bidi="ar-SA"/>
        </w:rPr>
        <w:t>68619670</w:t>
      </w:r>
    </w:p>
    <w:p>
      <w:pPr>
        <w:pStyle w:val="11"/>
        <w:keepNext w:val="0"/>
        <w:keepLines w:val="0"/>
        <w:pageBreakBefore w:val="0"/>
        <w:widowControl w:val="0"/>
        <w:kinsoku/>
        <w:wordWrap/>
        <w:overflowPunct/>
        <w:topLinePunct w:val="0"/>
        <w:autoSpaceDE/>
        <w:autoSpaceDN/>
        <w:bidi w:val="0"/>
        <w:adjustRightInd/>
        <w:snapToGrid/>
        <w:spacing w:line="500" w:lineRule="exact"/>
        <w:ind w:left="420" w:left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2、采购代理机构信息</w:t>
      </w:r>
      <w:bookmarkEnd w:id="25"/>
      <w:bookmarkEnd w:id="26"/>
    </w:p>
    <w:p>
      <w:pPr>
        <w:pStyle w:val="11"/>
        <w:keepNext w:val="0"/>
        <w:keepLines w:val="0"/>
        <w:pageBreakBefore w:val="0"/>
        <w:widowControl w:val="0"/>
        <w:kinsoku/>
        <w:wordWrap/>
        <w:overflowPunct/>
        <w:topLinePunct w:val="0"/>
        <w:autoSpaceDE/>
        <w:autoSpaceDN/>
        <w:bidi w:val="0"/>
        <w:adjustRightInd/>
        <w:snapToGrid/>
        <w:spacing w:line="500" w:lineRule="exact"/>
        <w:ind w:left="420" w:left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名 称：海口市政府采购中心</w:t>
      </w:r>
    </w:p>
    <w:p>
      <w:pPr>
        <w:pStyle w:val="11"/>
        <w:keepNext w:val="0"/>
        <w:keepLines w:val="0"/>
        <w:pageBreakBefore w:val="0"/>
        <w:widowControl w:val="0"/>
        <w:kinsoku/>
        <w:wordWrap/>
        <w:overflowPunct/>
        <w:topLinePunct w:val="0"/>
        <w:autoSpaceDE/>
        <w:autoSpaceDN/>
        <w:bidi w:val="0"/>
        <w:adjustRightInd/>
        <w:snapToGrid/>
        <w:spacing w:line="500" w:lineRule="exact"/>
        <w:ind w:left="420" w:left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地　址：海口市海甸五西路28号建安大厦</w:t>
      </w:r>
    </w:p>
    <w:p>
      <w:pPr>
        <w:pStyle w:val="11"/>
        <w:keepNext w:val="0"/>
        <w:keepLines w:val="0"/>
        <w:pageBreakBefore w:val="0"/>
        <w:widowControl w:val="0"/>
        <w:kinsoku/>
        <w:wordWrap/>
        <w:overflowPunct/>
        <w:topLinePunct w:val="0"/>
        <w:autoSpaceDE/>
        <w:autoSpaceDN/>
        <w:bidi w:val="0"/>
        <w:adjustRightInd/>
        <w:snapToGrid/>
        <w:spacing w:line="500" w:lineRule="exact"/>
        <w:ind w:left="420" w:left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联系方式：</w:t>
      </w:r>
      <w:bookmarkStart w:id="27" w:name="_Toc28359087"/>
      <w:bookmarkStart w:id="28" w:name="_Toc28359010"/>
      <w:r>
        <w:rPr>
          <w:rFonts w:hint="eastAsia" w:asciiTheme="majorEastAsia" w:hAnsiTheme="majorEastAsia" w:eastAsiaTheme="majorEastAsia" w:cstheme="majorEastAsia"/>
          <w:b w:val="0"/>
          <w:bCs w:val="0"/>
          <w:color w:val="000000"/>
          <w:kern w:val="2"/>
          <w:sz w:val="21"/>
          <w:szCs w:val="21"/>
          <w:lang w:val="en-US" w:eastAsia="zh-CN" w:bidi="ar-SA"/>
        </w:rPr>
        <w:t>0898-65250519，65250512</w:t>
      </w:r>
    </w:p>
    <w:p>
      <w:pPr>
        <w:pStyle w:val="11"/>
        <w:keepNext w:val="0"/>
        <w:keepLines w:val="0"/>
        <w:pageBreakBefore w:val="0"/>
        <w:widowControl w:val="0"/>
        <w:kinsoku/>
        <w:wordWrap/>
        <w:overflowPunct/>
        <w:topLinePunct w:val="0"/>
        <w:autoSpaceDE/>
        <w:autoSpaceDN/>
        <w:bidi w:val="0"/>
        <w:adjustRightInd/>
        <w:snapToGrid/>
        <w:spacing w:line="500" w:lineRule="exact"/>
        <w:ind w:left="420" w:left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3.项目联系方式</w:t>
      </w:r>
      <w:bookmarkEnd w:id="27"/>
      <w:bookmarkEnd w:id="28"/>
      <w:r>
        <w:rPr>
          <w:rFonts w:hint="eastAsia" w:asciiTheme="majorEastAsia" w:hAnsiTheme="majorEastAsia" w:eastAsiaTheme="majorEastAsia" w:cstheme="majorEastAsia"/>
          <w:b w:val="0"/>
          <w:bCs w:val="0"/>
          <w:color w:val="000000"/>
          <w:kern w:val="2"/>
          <w:sz w:val="21"/>
          <w:szCs w:val="21"/>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line="500" w:lineRule="exact"/>
        <w:ind w:left="420" w:left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 xml:space="preserve">项目联系人:孟女士       </w:t>
      </w:r>
    </w:p>
    <w:p>
      <w:pPr>
        <w:pStyle w:val="11"/>
        <w:keepNext w:val="0"/>
        <w:keepLines w:val="0"/>
        <w:pageBreakBefore w:val="0"/>
        <w:widowControl w:val="0"/>
        <w:kinsoku/>
        <w:wordWrap/>
        <w:overflowPunct/>
        <w:topLinePunct w:val="0"/>
        <w:autoSpaceDE/>
        <w:autoSpaceDN/>
        <w:bidi w:val="0"/>
        <w:adjustRightInd/>
        <w:snapToGrid/>
        <w:spacing w:line="500" w:lineRule="exact"/>
        <w:ind w:left="420" w:leftChars="200"/>
        <w:jc w:val="left"/>
        <w:textAlignment w:val="auto"/>
        <w:outlineLvl w:val="0"/>
        <w:rPr>
          <w:rFonts w:hint="eastAsia" w:asciiTheme="majorEastAsia" w:hAnsiTheme="majorEastAsia" w:eastAsiaTheme="majorEastAsia" w:cstheme="majorEastAsia"/>
          <w:b w:val="0"/>
          <w:bCs w:val="0"/>
          <w:color w:val="000000"/>
          <w:kern w:val="2"/>
          <w:sz w:val="21"/>
          <w:szCs w:val="21"/>
          <w:lang w:val="en-US" w:eastAsia="zh-CN" w:bidi="ar-SA"/>
        </w:rPr>
      </w:pPr>
      <w:r>
        <w:rPr>
          <w:rFonts w:hint="eastAsia" w:asciiTheme="majorEastAsia" w:hAnsiTheme="majorEastAsia" w:eastAsiaTheme="majorEastAsia" w:cstheme="majorEastAsia"/>
          <w:b w:val="0"/>
          <w:bCs w:val="0"/>
          <w:color w:val="000000"/>
          <w:kern w:val="2"/>
          <w:sz w:val="21"/>
          <w:szCs w:val="21"/>
          <w:lang w:val="en-US" w:eastAsia="zh-CN" w:bidi="ar-SA"/>
        </w:rPr>
        <w:t>电　话:0898-65250519，65250512</w:t>
      </w:r>
    </w:p>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FF000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bookmarkStart w:id="29" w:name="_Toc246826104"/>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第二章  采购需求</w:t>
      </w:r>
      <w:bookmarkEnd w:id="29"/>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一、项目概述</w:t>
      </w:r>
    </w:p>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根据财政部印发的《党政机关会议定点管理办法》、《海南省省直机关会议费管理办法》及《</w:t>
      </w:r>
      <w:r>
        <w:rPr>
          <w:rFonts w:hint="eastAsia" w:asciiTheme="majorEastAsia" w:hAnsiTheme="majorEastAsia" w:eastAsiaTheme="majorEastAsia" w:cstheme="majorEastAsia"/>
          <w:b w:val="0"/>
          <w:bCs w:val="0"/>
          <w:sz w:val="21"/>
          <w:szCs w:val="21"/>
          <w:lang w:eastAsia="zh-CN"/>
        </w:rPr>
        <w:t>海口</w:t>
      </w:r>
      <w:r>
        <w:rPr>
          <w:rFonts w:hint="eastAsia" w:asciiTheme="majorEastAsia" w:hAnsiTheme="majorEastAsia" w:eastAsiaTheme="majorEastAsia" w:cstheme="majorEastAsia"/>
          <w:b w:val="0"/>
          <w:bCs w:val="0"/>
          <w:sz w:val="21"/>
          <w:szCs w:val="21"/>
        </w:rPr>
        <w:t>市直机关会议费管理办法》</w:t>
      </w:r>
      <w:r>
        <w:rPr>
          <w:rFonts w:hint="eastAsia" w:asciiTheme="majorEastAsia" w:hAnsiTheme="majorEastAsia" w:eastAsiaTheme="majorEastAsia" w:cstheme="majorEastAsia"/>
          <w:b w:val="0"/>
          <w:bCs w:val="0"/>
          <w:sz w:val="21"/>
          <w:szCs w:val="21"/>
          <w:lang w:eastAsia="zh-CN"/>
        </w:rPr>
        <w:t>要求，海口</w:t>
      </w:r>
      <w:r>
        <w:rPr>
          <w:rFonts w:hint="eastAsia" w:asciiTheme="majorEastAsia" w:hAnsiTheme="majorEastAsia" w:eastAsiaTheme="majorEastAsia" w:cstheme="majorEastAsia"/>
          <w:b w:val="0"/>
          <w:bCs w:val="0"/>
          <w:sz w:val="21"/>
          <w:szCs w:val="21"/>
        </w:rPr>
        <w:t>市财政局决定</w:t>
      </w:r>
      <w:r>
        <w:rPr>
          <w:rFonts w:hint="eastAsia" w:asciiTheme="majorEastAsia" w:hAnsiTheme="majorEastAsia" w:eastAsiaTheme="majorEastAsia" w:cstheme="majorEastAsia"/>
          <w:b w:val="0"/>
          <w:bCs w:val="0"/>
          <w:sz w:val="21"/>
          <w:szCs w:val="21"/>
          <w:lang w:eastAsia="zh-CN"/>
        </w:rPr>
        <w:t>在</w:t>
      </w:r>
      <w:r>
        <w:rPr>
          <w:rFonts w:hint="eastAsia" w:asciiTheme="majorEastAsia" w:hAnsiTheme="majorEastAsia" w:eastAsiaTheme="majorEastAsia" w:cstheme="majorEastAsia"/>
          <w:b w:val="0"/>
          <w:bCs w:val="0"/>
          <w:sz w:val="21"/>
          <w:szCs w:val="21"/>
        </w:rPr>
        <w:t>原党政机关会议定点饭店目录的基础上，全市辖区内以公开招标的方式组织20</w:t>
      </w:r>
      <w:r>
        <w:rPr>
          <w:rFonts w:hint="eastAsia" w:asciiTheme="majorEastAsia" w:hAnsiTheme="majorEastAsia" w:eastAsiaTheme="majorEastAsia" w:cstheme="majorEastAsia"/>
          <w:b w:val="0"/>
          <w:bCs w:val="0"/>
          <w:sz w:val="21"/>
          <w:szCs w:val="21"/>
          <w:lang w:val="en-US" w:eastAsia="zh-CN"/>
        </w:rPr>
        <w:t>21</w:t>
      </w:r>
      <w:r>
        <w:rPr>
          <w:rFonts w:hint="eastAsia" w:asciiTheme="majorEastAsia" w:hAnsiTheme="majorEastAsia" w:eastAsiaTheme="majorEastAsia" w:cstheme="majorEastAsia"/>
          <w:b w:val="0"/>
          <w:bCs w:val="0"/>
          <w:sz w:val="21"/>
          <w:szCs w:val="21"/>
        </w:rPr>
        <w:t>－20</w:t>
      </w:r>
      <w:r>
        <w:rPr>
          <w:rFonts w:hint="eastAsia" w:asciiTheme="majorEastAsia" w:hAnsiTheme="majorEastAsia" w:eastAsiaTheme="majorEastAsia" w:cstheme="majorEastAsia"/>
          <w:b w:val="0"/>
          <w:bCs w:val="0"/>
          <w:sz w:val="21"/>
          <w:szCs w:val="21"/>
          <w:lang w:val="en-US" w:eastAsia="zh-CN"/>
        </w:rPr>
        <w:t>22</w:t>
      </w:r>
      <w:r>
        <w:rPr>
          <w:rFonts w:hint="eastAsia" w:asciiTheme="majorEastAsia" w:hAnsiTheme="majorEastAsia" w:eastAsiaTheme="majorEastAsia" w:cstheme="majorEastAsia"/>
          <w:b w:val="0"/>
          <w:bCs w:val="0"/>
          <w:sz w:val="21"/>
          <w:szCs w:val="21"/>
        </w:rPr>
        <w:t>年</w:t>
      </w:r>
      <w:r>
        <w:rPr>
          <w:rFonts w:hint="eastAsia" w:asciiTheme="majorEastAsia" w:hAnsiTheme="majorEastAsia" w:eastAsiaTheme="majorEastAsia" w:cstheme="majorEastAsia"/>
          <w:b w:val="0"/>
          <w:bCs w:val="0"/>
          <w:sz w:val="21"/>
          <w:szCs w:val="21"/>
          <w:lang w:eastAsia="zh-CN"/>
        </w:rPr>
        <w:t>增补</w:t>
      </w:r>
      <w:r>
        <w:rPr>
          <w:rFonts w:hint="eastAsia" w:asciiTheme="majorEastAsia" w:hAnsiTheme="majorEastAsia" w:eastAsiaTheme="majorEastAsia" w:cstheme="majorEastAsia"/>
          <w:b w:val="0"/>
          <w:bCs w:val="0"/>
          <w:sz w:val="21"/>
          <w:szCs w:val="21"/>
        </w:rPr>
        <w:t>党政机关会议定点饭店政府采购工作</w:t>
      </w:r>
      <w:r>
        <w:rPr>
          <w:rFonts w:hint="eastAsia" w:asciiTheme="majorEastAsia" w:hAnsiTheme="majorEastAsia" w:eastAsiaTheme="majorEastAsia" w:cstheme="majorEastAsia"/>
          <w:b w:val="0"/>
          <w:bCs w:val="0"/>
          <w:sz w:val="21"/>
          <w:szCs w:val="21"/>
          <w:lang w:val="en-US" w:eastAsia="zh-CN"/>
        </w:rPr>
        <w:t>,</w:t>
      </w:r>
      <w:r>
        <w:rPr>
          <w:rFonts w:hint="eastAsia" w:asciiTheme="majorEastAsia" w:hAnsiTheme="majorEastAsia" w:eastAsiaTheme="majorEastAsia" w:cstheme="majorEastAsia"/>
          <w:b w:val="0"/>
          <w:bCs w:val="0"/>
          <w:sz w:val="21"/>
          <w:szCs w:val="21"/>
        </w:rPr>
        <w:t>并委托海口市政府采购中心以公开招标方式进行采购。全国各级党政机关、事业单位和团体组织在海口市召开四类会议以上（含四类）均可使用，并享受同等待遇。</w:t>
      </w:r>
    </w:p>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二、项目基本要求</w:t>
      </w:r>
    </w:p>
    <w:p>
      <w:pPr>
        <w:keepNext w:val="0"/>
        <w:keepLines w:val="0"/>
        <w:pageBreakBefore w:val="0"/>
        <w:widowControl/>
        <w:kinsoku/>
        <w:wordWrap/>
        <w:overflowPunct/>
        <w:topLinePunct w:val="0"/>
        <w:autoSpaceDE/>
        <w:autoSpaceDN/>
        <w:bidi w:val="0"/>
        <w:spacing w:line="500" w:lineRule="exact"/>
        <w:ind w:left="0" w:leftChars="0" w:right="0" w:rightChars="0"/>
        <w:jc w:val="left"/>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以下是海口市党政机关会议定点饭店的基本要求，投标供应商的报价和软硬件设施必须符合基本要求。否则，无论是在评审过程中或是协议期间，一经发现饭店的实际情况与投标文件提供的资料不相一致的或实际情况发生变化，不能满足项目基本要求的，供应商自行承担投标无效或中标资格被取消及由此产生的一切风险。</w:t>
      </w:r>
    </w:p>
    <w:p>
      <w:pPr>
        <w:keepNext w:val="0"/>
        <w:keepLines w:val="0"/>
        <w:pageBreakBefore w:val="0"/>
        <w:kinsoku/>
        <w:wordWrap/>
        <w:overflowPunct/>
        <w:topLinePunct w:val="0"/>
        <w:autoSpaceDE/>
        <w:autoSpaceDN/>
        <w:bidi w:val="0"/>
        <w:spacing w:line="500" w:lineRule="exact"/>
        <w:ind w:left="0" w:leftChars="0" w:right="0" w:rightChars="0" w:firstLine="422" w:firstLineChars="200"/>
        <w:jc w:val="left"/>
        <w:textAlignment w:val="auto"/>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lang w:eastAsia="zh-CN"/>
        </w:rPr>
        <w:t>（一）</w:t>
      </w:r>
      <w:r>
        <w:rPr>
          <w:rFonts w:hint="eastAsia" w:asciiTheme="majorEastAsia" w:hAnsiTheme="majorEastAsia" w:eastAsiaTheme="majorEastAsia" w:cstheme="majorEastAsia"/>
          <w:b/>
          <w:bCs/>
          <w:color w:val="auto"/>
          <w:sz w:val="21"/>
          <w:szCs w:val="21"/>
        </w:rPr>
        <w:t>会议定点饭店定额标准（投标人必须对该项标准进行书面承诺，否则视为无效标，详见第六章格式2）</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下表是会议的综合定额标准，各项费用之间可以调剂使用（单位：元/人</w:t>
      </w:r>
      <w:r>
        <w:rPr>
          <w:rFonts w:hint="eastAsia" w:asciiTheme="majorEastAsia" w:hAnsiTheme="majorEastAsia" w:eastAsiaTheme="majorEastAsia" w:cstheme="majorEastAsia"/>
          <w:b w:val="0"/>
          <w:bCs w:val="0"/>
          <w:sz w:val="21"/>
          <w:szCs w:val="21"/>
          <w:lang w:val="en-US" w:eastAsia="zh-CN"/>
        </w:rPr>
        <w:t>/</w:t>
      </w:r>
      <w:r>
        <w:rPr>
          <w:rFonts w:hint="eastAsia" w:asciiTheme="majorEastAsia" w:hAnsiTheme="majorEastAsia" w:eastAsiaTheme="majorEastAsia" w:cstheme="majorEastAsia"/>
          <w:b w:val="0"/>
          <w:bCs w:val="0"/>
          <w:sz w:val="21"/>
          <w:szCs w:val="21"/>
        </w:rPr>
        <w:t>天）</w:t>
      </w:r>
    </w:p>
    <w:tbl>
      <w:tblPr>
        <w:tblStyle w:val="22"/>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620"/>
        <w:gridCol w:w="1564"/>
        <w:gridCol w:w="1563"/>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8"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会议类别</w:t>
            </w:r>
          </w:p>
        </w:tc>
        <w:tc>
          <w:tcPr>
            <w:tcW w:w="1620"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住宿费</w:t>
            </w:r>
          </w:p>
        </w:tc>
        <w:tc>
          <w:tcPr>
            <w:tcW w:w="1564"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伙食费</w:t>
            </w:r>
          </w:p>
        </w:tc>
        <w:tc>
          <w:tcPr>
            <w:tcW w:w="1563"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其他费用</w:t>
            </w:r>
          </w:p>
        </w:tc>
        <w:tc>
          <w:tcPr>
            <w:tcW w:w="1564"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8"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一类会议</w:t>
            </w:r>
          </w:p>
        </w:tc>
        <w:tc>
          <w:tcPr>
            <w:tcW w:w="1620"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360</w:t>
            </w:r>
          </w:p>
        </w:tc>
        <w:tc>
          <w:tcPr>
            <w:tcW w:w="1564"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140</w:t>
            </w:r>
          </w:p>
        </w:tc>
        <w:tc>
          <w:tcPr>
            <w:tcW w:w="1563"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100</w:t>
            </w:r>
          </w:p>
        </w:tc>
        <w:tc>
          <w:tcPr>
            <w:tcW w:w="1564"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8"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二类会议</w:t>
            </w:r>
          </w:p>
        </w:tc>
        <w:tc>
          <w:tcPr>
            <w:tcW w:w="1620"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300</w:t>
            </w:r>
          </w:p>
        </w:tc>
        <w:tc>
          <w:tcPr>
            <w:tcW w:w="1564"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140</w:t>
            </w:r>
          </w:p>
        </w:tc>
        <w:tc>
          <w:tcPr>
            <w:tcW w:w="1563"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90</w:t>
            </w:r>
          </w:p>
        </w:tc>
        <w:tc>
          <w:tcPr>
            <w:tcW w:w="1564"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8"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三、四类会议</w:t>
            </w:r>
          </w:p>
        </w:tc>
        <w:tc>
          <w:tcPr>
            <w:tcW w:w="1620"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240</w:t>
            </w:r>
          </w:p>
        </w:tc>
        <w:tc>
          <w:tcPr>
            <w:tcW w:w="1564"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130</w:t>
            </w:r>
          </w:p>
        </w:tc>
        <w:tc>
          <w:tcPr>
            <w:tcW w:w="1563"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80</w:t>
            </w:r>
          </w:p>
        </w:tc>
        <w:tc>
          <w:tcPr>
            <w:tcW w:w="1564" w:type="dxa"/>
            <w:noWrap w:val="0"/>
            <w:vAlign w:val="center"/>
          </w:tcPr>
          <w:p>
            <w:pPr>
              <w:keepNext w:val="0"/>
              <w:keepLines w:val="0"/>
              <w:pageBreakBefore w:val="0"/>
              <w:kinsoku/>
              <w:wordWrap/>
              <w:overflowPunct/>
              <w:topLinePunct w:val="0"/>
              <w:autoSpaceDE/>
              <w:autoSpaceDN/>
              <w:bidi w:val="0"/>
              <w:spacing w:line="500" w:lineRule="exact"/>
              <w:ind w:left="0" w:leftChars="0" w:right="0" w:rightChars="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450</w:t>
            </w:r>
          </w:p>
        </w:tc>
      </w:tr>
    </w:tbl>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说明：（1） 上述客房价格内均包含政府价格调节基金。（2）投标供应商须在定额标准下（含）提供全部的客房和/或会议室参加定点饭店协议价格。</w:t>
      </w:r>
    </w:p>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bCs/>
          <w:color w:val="auto"/>
          <w:sz w:val="21"/>
          <w:szCs w:val="21"/>
          <w:lang w:eastAsia="zh-CN"/>
        </w:rPr>
        <w:t>（二）</w:t>
      </w:r>
      <w:r>
        <w:rPr>
          <w:rFonts w:hint="eastAsia" w:asciiTheme="majorEastAsia" w:hAnsiTheme="majorEastAsia" w:eastAsiaTheme="majorEastAsia" w:cstheme="majorEastAsia"/>
          <w:b/>
          <w:bCs/>
          <w:color w:val="auto"/>
          <w:sz w:val="21"/>
          <w:szCs w:val="21"/>
        </w:rPr>
        <w:t>软硬件设施要求（投标人必须如实填写软硬件设施要求响应偏离表，不得提供虚假信息，详见第六章格式3）</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1、</w:t>
      </w:r>
      <w:r>
        <w:rPr>
          <w:rFonts w:hint="eastAsia" w:asciiTheme="majorEastAsia" w:hAnsiTheme="majorEastAsia" w:eastAsiaTheme="majorEastAsia" w:cstheme="majorEastAsia"/>
          <w:b w:val="0"/>
          <w:bCs w:val="0"/>
          <w:sz w:val="21"/>
          <w:szCs w:val="21"/>
        </w:rPr>
        <w:t>客房硬件设施要求：</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（1）客房数：至少有50间可供出租的房间，并同时具有套间及标准间（包括双标、单标）</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（2）标准客房装修、家具、面积：室内装修良好美观。有梳妆台或写字台、衣橱及衣架、软垫床、座椅或简易沙发、床头控制柜、台灯、床头灯等配套家具。室内采用区域照明且目的物照明度良好</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（3）客房卫生设备：每间客房有卫生间，装有抽水恭桶、梳妆台并配备面盆、梳妆镜、浴缸带淋浴喷头，均配备浴帘，采取有效的防滑措施。有良好的排风系统或排风器、110/220伏电源插座。24小时供应冷、热水</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（4）室温及通风条件：有能够保证室温适宜的分离式空调或中央空调，通风良好</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（5）通讯设备：每间客房有室内直拨电话并通过总机挂通国内和国际长途电话。电话机旁备有说明及室内电话本</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（6）视听设备：客房内有彩色电视机、音像设备</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（7）防噪音和隔音：有防噪音和隔音措施</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（8）窗帘：客房内均有遮光窗帘</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rPr>
        <w:t>（9）客房内的文具用品：设有与饭店本身星级一致的文具用品。</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2、</w:t>
      </w:r>
      <w:r>
        <w:rPr>
          <w:rFonts w:hint="eastAsia" w:asciiTheme="majorEastAsia" w:hAnsiTheme="majorEastAsia" w:eastAsiaTheme="majorEastAsia" w:cstheme="majorEastAsia"/>
          <w:b w:val="0"/>
          <w:bCs w:val="0"/>
          <w:sz w:val="21"/>
          <w:szCs w:val="21"/>
        </w:rPr>
        <w:t>客房服务要求</w:t>
      </w:r>
      <w:r>
        <w:rPr>
          <w:rFonts w:hint="eastAsia" w:asciiTheme="majorEastAsia" w:hAnsiTheme="majorEastAsia" w:eastAsiaTheme="majorEastAsia" w:cstheme="majorEastAsia"/>
          <w:b w:val="0"/>
          <w:bCs w:val="0"/>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（1）清扫客房和卫生间：客房、卫生间每天全面清扫整理1次，更换床单及枕套，客用品和消耗品补充齐全</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（2）饮用水：24小时保证冷热水饮用水及冰块供应并免费提供茶叶</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（3）开夜床服务：提供开夜床服务</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（4）会客服务：客人在房间会客，可应要求提供加椅和茶水服务。</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3、</w:t>
      </w:r>
      <w:r>
        <w:rPr>
          <w:rFonts w:hint="eastAsia" w:asciiTheme="majorEastAsia" w:hAnsiTheme="majorEastAsia" w:eastAsiaTheme="majorEastAsia" w:cstheme="majorEastAsia"/>
          <w:b w:val="0"/>
          <w:bCs w:val="0"/>
          <w:sz w:val="21"/>
          <w:szCs w:val="21"/>
        </w:rPr>
        <w:t>餐饮设施及服务要求：</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（1）有与客房接待能力相适应的中餐厅、西餐厅、咖啡厅和宴会厅（或多功能厅兼用的宴会厅）</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（2）咖啡厅：咖啡厅营业时间不少于16小时</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（3）自助餐：能提供自助早餐</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（4）风味餐、宴会：提供风味餐和中西餐服务</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（5）餐厅服务：能提供中餐和西式正餐，限定时间进餐，晚餐营业时间最后叫菜不超过20：30</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4、</w:t>
      </w:r>
      <w:r>
        <w:rPr>
          <w:rFonts w:hint="eastAsia" w:asciiTheme="majorEastAsia" w:hAnsiTheme="majorEastAsia" w:eastAsiaTheme="majorEastAsia" w:cstheme="majorEastAsia"/>
          <w:b w:val="0"/>
          <w:bCs w:val="0"/>
          <w:sz w:val="21"/>
          <w:szCs w:val="21"/>
        </w:rPr>
        <w:t>会议室要求：</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（1）会议室设施：具有数量适当的桌椅，具备麦克风、音响设备、会议用笔及用纸、可移动电源、投影仪及幕布及茶杯等</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rPr>
        <w:t>（2）会议服务：免费提供茶水或开水服务，有服务员负责在开会期间提供端茶倒水服务。可提供点心、饮料、果盘、热毛巾等服务。</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5、</w:t>
      </w:r>
      <w:r>
        <w:rPr>
          <w:rFonts w:hint="eastAsia" w:asciiTheme="majorEastAsia" w:hAnsiTheme="majorEastAsia" w:eastAsiaTheme="majorEastAsia" w:cstheme="majorEastAsia"/>
          <w:b w:val="0"/>
          <w:bCs w:val="0"/>
          <w:sz w:val="21"/>
          <w:szCs w:val="21"/>
        </w:rPr>
        <w:t>公共区域设施和设备：</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（1）停车场：为客人提供回车线或停车场</w:t>
      </w:r>
      <w:r>
        <w:rPr>
          <w:rFonts w:hint="eastAsia" w:asciiTheme="majorEastAsia" w:hAnsiTheme="majorEastAsia" w:eastAsiaTheme="majorEastAsia" w:cstheme="majorEastAsia"/>
          <w:b w:val="0"/>
          <w:bCs w:val="0"/>
          <w:sz w:val="21"/>
          <w:szCs w:val="21"/>
          <w:lang w:eastAsia="zh-CN"/>
        </w:rPr>
        <w:t>（大客车</w:t>
      </w:r>
      <w:r>
        <w:rPr>
          <w:rFonts w:hint="eastAsia" w:asciiTheme="majorEastAsia" w:hAnsiTheme="majorEastAsia" w:eastAsiaTheme="majorEastAsia" w:cstheme="majorEastAsia"/>
          <w:b w:val="0"/>
          <w:bCs w:val="0"/>
          <w:sz w:val="21"/>
          <w:szCs w:val="21"/>
          <w:lang w:val="en-US" w:eastAsia="zh-CN"/>
        </w:rPr>
        <w:t>8辆（含）以上；小轿车80辆（含）以上）；</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（2）电梯：三层以上的楼房设充足的客用电梯</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（3）照明应急措施：有应急供电专用线，并在公共区域设有应急照明灯</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（4）商店：设有小商场</w:t>
      </w:r>
      <w:r>
        <w:rPr>
          <w:rFonts w:hint="eastAsia" w:asciiTheme="majorEastAsia" w:hAnsiTheme="majorEastAsia" w:eastAsiaTheme="majorEastAsia" w:cstheme="majorEastAsia"/>
          <w:b w:val="0"/>
          <w:bCs w:val="0"/>
          <w:sz w:val="21"/>
          <w:szCs w:val="21"/>
          <w:lang w:eastAsia="zh-CN"/>
        </w:rPr>
        <w:t>（其中包括：商务中心、文印服务、订票服务、宽带上网服务、租车服务等）。</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6、</w:t>
      </w:r>
      <w:r>
        <w:rPr>
          <w:rFonts w:hint="eastAsia" w:asciiTheme="majorEastAsia" w:hAnsiTheme="majorEastAsia" w:eastAsiaTheme="majorEastAsia" w:cstheme="majorEastAsia"/>
          <w:b w:val="0"/>
          <w:bCs w:val="0"/>
          <w:sz w:val="21"/>
          <w:szCs w:val="21"/>
        </w:rPr>
        <w:t>其他服务项目：</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（1）行李：有专职行李员、专用行李车，24小时为客人搬运行礼到房间。有小件行李存放处</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（2）预定客房、餐饮服务：有完整的预定系统，可及时接受国内、国际客房预定</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（3）结帐要求：能提供简便快速的结帐服务</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（4）贵重物品保存：设由服务人员和客人同时开启的贵重物品保险箱</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（5）出租汽车：提供代客预定和安排出租汽车服务</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（6）信用卡服务：可接受中国银联指定种类的信用卡</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（7）洗衣：提供干洗、湿洗、熨烫服务</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（8）叫醒服务：提供叫醒服务</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outlineLvl w:val="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（9）医疗服务：必要时，为客人提供紧急救助服务</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outlineLvl w:val="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（10）为住店客人购买财产和人身安全的商业保险</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outlineLvl w:val="0"/>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lang w:val="en-US" w:eastAsia="zh-CN"/>
        </w:rPr>
        <w:t>11）安全保卫：有先进的安保监控系统、消防监测报警设备和提供24小时安全保卫；</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（12）疫情防控要求：建立消毒液及口罩等物资的储备库、入口的体温检测及日常检测措施、异常情况上报措施、酒店内各场所消毒及清洁等措施、食品用品日常保管及使用符合疫情防控要求等。</w:t>
      </w:r>
    </w:p>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三、其他服务要求（投标人必须对以下要求作出书面承诺，否则视为无效标，详见第六章格式2）：</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w:t>
      </w:r>
      <w:r>
        <w:rPr>
          <w:rFonts w:hint="eastAsia" w:asciiTheme="majorEastAsia" w:hAnsiTheme="majorEastAsia" w:eastAsiaTheme="majorEastAsia" w:cstheme="majorEastAsia"/>
          <w:b w:val="0"/>
          <w:bCs w:val="0"/>
          <w:color w:val="000000"/>
          <w:sz w:val="21"/>
          <w:szCs w:val="21"/>
          <w:lang w:eastAsia="zh-CN"/>
        </w:rPr>
        <w:t>一</w:t>
      </w:r>
      <w:r>
        <w:rPr>
          <w:rFonts w:hint="eastAsia" w:asciiTheme="majorEastAsia" w:hAnsiTheme="majorEastAsia" w:eastAsiaTheme="majorEastAsia" w:cstheme="majorEastAsia"/>
          <w:b w:val="0"/>
          <w:bCs w:val="0"/>
          <w:color w:val="000000"/>
          <w:sz w:val="21"/>
          <w:szCs w:val="21"/>
        </w:rPr>
        <w:t>）应保证采购人（</w:t>
      </w:r>
      <w:r>
        <w:rPr>
          <w:rFonts w:hint="eastAsia" w:asciiTheme="majorEastAsia" w:hAnsiTheme="majorEastAsia" w:eastAsiaTheme="majorEastAsia" w:cstheme="majorEastAsia"/>
          <w:b w:val="0"/>
          <w:bCs w:val="0"/>
          <w:sz w:val="21"/>
          <w:szCs w:val="21"/>
        </w:rPr>
        <w:t>海南省各级党政机关、事业单位和团体组织</w:t>
      </w:r>
      <w:r>
        <w:rPr>
          <w:rFonts w:hint="eastAsia" w:asciiTheme="majorEastAsia" w:hAnsiTheme="majorEastAsia" w:eastAsiaTheme="majorEastAsia" w:cstheme="majorEastAsia"/>
          <w:b w:val="0"/>
          <w:bCs w:val="0"/>
          <w:color w:val="000000"/>
          <w:sz w:val="21"/>
          <w:szCs w:val="21"/>
        </w:rPr>
        <w:t>）获得优先服务的权利，积极主动与采购人配合，并在不超过承诺的期限内完成会议接待工作</w:t>
      </w:r>
      <w:r>
        <w:rPr>
          <w:rFonts w:hint="eastAsia" w:asciiTheme="majorEastAsia" w:hAnsiTheme="majorEastAsia" w:eastAsiaTheme="majorEastAsia" w:cstheme="majorEastAsia"/>
          <w:b w:val="0"/>
          <w:bCs w:val="0"/>
          <w:color w:val="000000"/>
          <w:sz w:val="21"/>
          <w:szCs w:val="21"/>
          <w:lang w:eastAsia="zh-CN"/>
        </w:rPr>
        <w:t>；</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w:t>
      </w:r>
      <w:r>
        <w:rPr>
          <w:rFonts w:hint="eastAsia" w:asciiTheme="majorEastAsia" w:hAnsiTheme="majorEastAsia" w:eastAsiaTheme="majorEastAsia" w:cstheme="majorEastAsia"/>
          <w:b w:val="0"/>
          <w:bCs w:val="0"/>
          <w:color w:val="000000"/>
          <w:sz w:val="21"/>
          <w:szCs w:val="21"/>
          <w:lang w:eastAsia="zh-CN"/>
        </w:rPr>
        <w:t>二</w:t>
      </w:r>
      <w:r>
        <w:rPr>
          <w:rFonts w:hint="eastAsia" w:asciiTheme="majorEastAsia" w:hAnsiTheme="majorEastAsia" w:eastAsiaTheme="majorEastAsia" w:cstheme="majorEastAsia"/>
          <w:b w:val="0"/>
          <w:bCs w:val="0"/>
          <w:color w:val="000000"/>
          <w:sz w:val="21"/>
          <w:szCs w:val="21"/>
        </w:rPr>
        <w:t>）应设有固定联系电话及联系人，及时响应采购人的各项要求</w:t>
      </w:r>
      <w:r>
        <w:rPr>
          <w:rFonts w:hint="eastAsia" w:asciiTheme="majorEastAsia" w:hAnsiTheme="majorEastAsia" w:eastAsiaTheme="majorEastAsia" w:cstheme="majorEastAsia"/>
          <w:b w:val="0"/>
          <w:bCs w:val="0"/>
          <w:color w:val="000000"/>
          <w:sz w:val="21"/>
          <w:szCs w:val="21"/>
          <w:lang w:eastAsia="zh-CN"/>
        </w:rPr>
        <w:t>；</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w:t>
      </w:r>
      <w:r>
        <w:rPr>
          <w:rFonts w:hint="eastAsia" w:asciiTheme="majorEastAsia" w:hAnsiTheme="majorEastAsia" w:eastAsiaTheme="majorEastAsia" w:cstheme="majorEastAsia"/>
          <w:b w:val="0"/>
          <w:bCs w:val="0"/>
          <w:color w:val="000000"/>
          <w:sz w:val="21"/>
          <w:szCs w:val="21"/>
          <w:lang w:eastAsia="zh-CN"/>
        </w:rPr>
        <w:t>三</w:t>
      </w:r>
      <w:r>
        <w:rPr>
          <w:rFonts w:hint="eastAsia" w:asciiTheme="majorEastAsia" w:hAnsiTheme="majorEastAsia" w:eastAsiaTheme="majorEastAsia" w:cstheme="majorEastAsia"/>
          <w:b w:val="0"/>
          <w:bCs w:val="0"/>
          <w:color w:val="000000"/>
          <w:sz w:val="21"/>
          <w:szCs w:val="21"/>
        </w:rPr>
        <w:t>）对会议接待定点业务建立档案，开展跟踪服务</w:t>
      </w:r>
      <w:r>
        <w:rPr>
          <w:rFonts w:hint="eastAsia" w:asciiTheme="majorEastAsia" w:hAnsiTheme="majorEastAsia" w:eastAsiaTheme="majorEastAsia" w:cstheme="majorEastAsia"/>
          <w:b w:val="0"/>
          <w:bCs w:val="0"/>
          <w:color w:val="000000"/>
          <w:sz w:val="21"/>
          <w:szCs w:val="21"/>
          <w:lang w:eastAsia="zh-CN"/>
        </w:rPr>
        <w:t>；</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w:t>
      </w:r>
      <w:r>
        <w:rPr>
          <w:rFonts w:hint="eastAsia" w:asciiTheme="majorEastAsia" w:hAnsiTheme="majorEastAsia" w:eastAsiaTheme="majorEastAsia" w:cstheme="majorEastAsia"/>
          <w:b w:val="0"/>
          <w:bCs w:val="0"/>
          <w:color w:val="000000"/>
          <w:sz w:val="21"/>
          <w:szCs w:val="21"/>
          <w:lang w:eastAsia="zh-CN"/>
        </w:rPr>
        <w:t>四</w:t>
      </w:r>
      <w:r>
        <w:rPr>
          <w:rFonts w:hint="eastAsia" w:asciiTheme="majorEastAsia" w:hAnsiTheme="majorEastAsia" w:eastAsiaTheme="majorEastAsia" w:cstheme="majorEastAsia"/>
          <w:b w:val="0"/>
          <w:bCs w:val="0"/>
          <w:color w:val="000000"/>
          <w:sz w:val="21"/>
          <w:szCs w:val="21"/>
        </w:rPr>
        <w:t>）协助有关部门做好采购人经办人的廉政工作，防止腐败现象的出现</w:t>
      </w:r>
      <w:r>
        <w:rPr>
          <w:rFonts w:hint="eastAsia" w:asciiTheme="majorEastAsia" w:hAnsiTheme="majorEastAsia" w:eastAsiaTheme="majorEastAsia" w:cstheme="majorEastAsia"/>
          <w:b w:val="0"/>
          <w:bCs w:val="0"/>
          <w:color w:val="000000"/>
          <w:sz w:val="21"/>
          <w:szCs w:val="21"/>
          <w:lang w:eastAsia="zh-CN"/>
        </w:rPr>
        <w:t>；</w:t>
      </w:r>
    </w:p>
    <w:p>
      <w:pPr>
        <w:keepNext w:val="0"/>
        <w:keepLines w:val="0"/>
        <w:pageBreakBefore w:val="0"/>
        <w:kinsoku/>
        <w:wordWrap/>
        <w:overflowPunct/>
        <w:topLinePunct w:val="0"/>
        <w:autoSpaceDE/>
        <w:autoSpaceDN/>
        <w:bidi w:val="0"/>
        <w:spacing w:line="500" w:lineRule="exact"/>
        <w:ind w:left="0" w:leftChars="0" w:right="0" w:rightChars="0" w:firstLine="420" w:firstLineChars="200"/>
        <w:jc w:val="left"/>
        <w:textAlignment w:val="auto"/>
        <w:rPr>
          <w:rFonts w:hint="eastAsia" w:asciiTheme="majorEastAsia" w:hAnsiTheme="majorEastAsia" w:eastAsiaTheme="majorEastAsia" w:cstheme="majorEastAsia"/>
          <w:b w:val="0"/>
          <w:bCs w:val="0"/>
          <w:color w:val="auto"/>
          <w:sz w:val="21"/>
          <w:szCs w:val="21"/>
          <w:lang w:val="en-US" w:eastAsia="zh-CN"/>
        </w:rPr>
      </w:pPr>
      <w:r>
        <w:rPr>
          <w:rFonts w:hint="eastAsia" w:asciiTheme="majorEastAsia" w:hAnsiTheme="majorEastAsia" w:eastAsiaTheme="majorEastAsia" w:cstheme="majorEastAsia"/>
          <w:b w:val="0"/>
          <w:bCs w:val="0"/>
          <w:color w:val="auto"/>
          <w:sz w:val="21"/>
          <w:szCs w:val="21"/>
          <w:lang w:eastAsia="zh-CN"/>
        </w:rPr>
        <w:t>（五）</w:t>
      </w:r>
      <w:r>
        <w:rPr>
          <w:rFonts w:hint="eastAsia" w:asciiTheme="majorEastAsia" w:hAnsiTheme="majorEastAsia" w:eastAsiaTheme="majorEastAsia" w:cstheme="majorEastAsia"/>
          <w:b w:val="0"/>
          <w:bCs w:val="0"/>
          <w:color w:val="auto"/>
          <w:sz w:val="21"/>
          <w:szCs w:val="21"/>
          <w:lang w:val="en-US" w:eastAsia="zh-CN"/>
        </w:rPr>
        <w:t>服务期限：2021-2022年。</w:t>
      </w: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color w:val="000000"/>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both"/>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第三章  投标人须知</w:t>
      </w:r>
    </w:p>
    <w:p>
      <w:pPr>
        <w:keepNext w:val="0"/>
        <w:keepLines w:val="0"/>
        <w:pageBreakBefore w:val="0"/>
        <w:wordWrap/>
        <w:topLinePunct w:val="0"/>
        <w:bidi w:val="0"/>
        <w:spacing w:before="120" w:after="240"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投标人须知前附表</w:t>
      </w:r>
    </w:p>
    <w:p>
      <w:pPr>
        <w:keepNext w:val="0"/>
        <w:keepLines w:val="0"/>
        <w:pageBreakBefore w:val="0"/>
        <w:wordWrap/>
        <w:topLinePunct w:val="0"/>
        <w:bidi w:val="0"/>
        <w:spacing w:line="500" w:lineRule="exact"/>
        <w:ind w:firstLine="482"/>
        <w:textAlignment w:val="auto"/>
        <w:rPr>
          <w:rFonts w:hint="eastAsia" w:asciiTheme="majorEastAsia" w:hAnsiTheme="majorEastAsia" w:eastAsiaTheme="majorEastAsia" w:cstheme="majorEastAsia"/>
          <w:b w:val="0"/>
          <w:bCs w:val="0"/>
          <w:sz w:val="21"/>
          <w:szCs w:val="21"/>
        </w:rPr>
      </w:pPr>
      <w:bookmarkStart w:id="30" w:name="_Toc246826115"/>
      <w:r>
        <w:rPr>
          <w:rFonts w:hint="eastAsia" w:asciiTheme="majorEastAsia" w:hAnsiTheme="majorEastAsia" w:eastAsiaTheme="majorEastAsia" w:cstheme="majorEastAsia"/>
          <w:b w:val="0"/>
          <w:bCs w:val="0"/>
          <w:sz w:val="21"/>
          <w:szCs w:val="21"/>
        </w:rPr>
        <w:t>“投标人须知前附表”用于进一步明确正文中的未尽事宜，由采购人根据项目的具体特点和实际需要编制和填写，如有与本章正文内容不一致的，以本表的内容为准。本表中的条款编号对应正文中的条款编号。</w:t>
      </w:r>
    </w:p>
    <w:tbl>
      <w:tblPr>
        <w:tblStyle w:val="22"/>
        <w:tblW w:w="9023"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967"/>
        <w:gridCol w:w="2115"/>
        <w:gridCol w:w="530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ind w:left="9"/>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 xml:space="preserve">序号 </w:t>
            </w:r>
          </w:p>
        </w:tc>
        <w:tc>
          <w:tcPr>
            <w:tcW w:w="967" w:type="dxa"/>
            <w:tcBorders>
              <w:top w:val="single" w:color="auto" w:sz="18" w:space="0"/>
              <w:left w:val="single" w:color="auto" w:sz="8" w:space="0"/>
              <w:bottom w:val="single" w:color="auto" w:sz="8" w:space="0"/>
              <w:right w:val="single" w:color="auto" w:sz="4" w:space="0"/>
            </w:tcBorders>
            <w:vAlign w:val="center"/>
          </w:tcPr>
          <w:p>
            <w:pPr>
              <w:pStyle w:val="59"/>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条款</w:t>
            </w:r>
          </w:p>
          <w:p>
            <w:pPr>
              <w:pStyle w:val="59"/>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编号</w:t>
            </w:r>
          </w:p>
        </w:tc>
        <w:tc>
          <w:tcPr>
            <w:tcW w:w="2115" w:type="dxa"/>
            <w:tcBorders>
              <w:top w:val="single" w:color="auto" w:sz="18" w:space="0"/>
              <w:left w:val="single" w:color="auto" w:sz="4"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 xml:space="preserve">条款名称 </w:t>
            </w:r>
          </w:p>
        </w:tc>
        <w:tc>
          <w:tcPr>
            <w:tcW w:w="5301" w:type="dxa"/>
            <w:tcBorders>
              <w:top w:val="single" w:color="auto" w:sz="18" w:space="0"/>
              <w:left w:val="single" w:color="auto" w:sz="8" w:space="0"/>
              <w:bottom w:val="single" w:color="auto" w:sz="8" w:space="0"/>
              <w:right w:val="single" w:color="auto" w:sz="18" w:space="0"/>
            </w:tcBorders>
            <w:vAlign w:val="center"/>
          </w:tcPr>
          <w:p>
            <w:pPr>
              <w:pStyle w:val="59"/>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2"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color w:val="000000"/>
                <w:sz w:val="21"/>
                <w:szCs w:val="21"/>
                <w:lang w:val="zh-CN"/>
              </w:rPr>
              <w:t>1</w:t>
            </w:r>
          </w:p>
        </w:tc>
        <w:tc>
          <w:tcPr>
            <w:tcW w:w="967"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color w:val="000000"/>
                <w:kern w:val="0"/>
                <w:sz w:val="21"/>
                <w:szCs w:val="21"/>
                <w:lang w:val="zh-CN"/>
              </w:rPr>
              <w:t>6.1</w:t>
            </w:r>
          </w:p>
        </w:tc>
        <w:tc>
          <w:tcPr>
            <w:tcW w:w="211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color w:val="000000"/>
                <w:kern w:val="0"/>
                <w:sz w:val="21"/>
                <w:szCs w:val="21"/>
                <w:lang w:val="zh-CN"/>
              </w:rPr>
              <w:t>有无带</w:t>
            </w:r>
            <w:r>
              <w:rPr>
                <w:rFonts w:hint="eastAsia" w:asciiTheme="majorEastAsia" w:hAnsiTheme="majorEastAsia" w:eastAsiaTheme="majorEastAsia" w:cstheme="majorEastAsia"/>
                <w:b w:val="0"/>
                <w:bCs w:val="0"/>
                <w:sz w:val="21"/>
                <w:szCs w:val="21"/>
              </w:rPr>
              <w:t>★</w:t>
            </w:r>
            <w:r>
              <w:rPr>
                <w:rFonts w:hint="eastAsia" w:asciiTheme="majorEastAsia" w:hAnsiTheme="majorEastAsia" w:eastAsiaTheme="majorEastAsia" w:cstheme="majorEastAsia"/>
                <w:b w:val="0"/>
                <w:bCs w:val="0"/>
                <w:color w:val="000000"/>
                <w:kern w:val="0"/>
                <w:sz w:val="21"/>
                <w:szCs w:val="21"/>
                <w:lang w:val="zh-CN"/>
              </w:rPr>
              <w:t>要求</w:t>
            </w:r>
          </w:p>
        </w:tc>
        <w:tc>
          <w:tcPr>
            <w:tcW w:w="5301" w:type="dxa"/>
            <w:tcBorders>
              <w:top w:val="single" w:color="auto" w:sz="8" w:space="0"/>
              <w:left w:val="single" w:color="auto" w:sz="8" w:space="0"/>
              <w:bottom w:val="single" w:color="auto" w:sz="8" w:space="0"/>
              <w:right w:val="single" w:color="auto" w:sz="18" w:space="0"/>
            </w:tcBorders>
            <w:vAlign w:val="center"/>
          </w:tcPr>
          <w:p>
            <w:pPr>
              <w:pStyle w:val="8"/>
              <w:keepNext w:val="0"/>
              <w:keepLines w:val="0"/>
              <w:pageBreakBefore w:val="0"/>
              <w:widowControl w:val="0"/>
              <w:kinsoku/>
              <w:wordWrap/>
              <w:overflowPunct/>
              <w:topLinePunct w:val="0"/>
              <w:autoSpaceDE/>
              <w:autoSpaceDN/>
              <w:bidi w:val="0"/>
              <w:adjustRightInd/>
              <w:snapToGrid/>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kern w:val="0"/>
                <w:sz w:val="21"/>
                <w:szCs w:val="21"/>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ind w:left="9"/>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2</w:t>
            </w:r>
          </w:p>
        </w:tc>
        <w:tc>
          <w:tcPr>
            <w:tcW w:w="967"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6.2</w:t>
            </w:r>
          </w:p>
        </w:tc>
        <w:tc>
          <w:tcPr>
            <w:tcW w:w="211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是否接受进口产品投标</w:t>
            </w:r>
          </w:p>
        </w:tc>
        <w:tc>
          <w:tcPr>
            <w:tcW w:w="530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tabs>
                <w:tab w:val="left" w:pos="425"/>
              </w:tabs>
              <w:kinsoku/>
              <w:wordWrap/>
              <w:overflowPunct/>
              <w:topLinePunct w:val="0"/>
              <w:bidi w:val="0"/>
              <w:spacing w:line="500" w:lineRule="exact"/>
              <w:ind w:left="105" w:leftChars="50"/>
              <w:jc w:val="left"/>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ind w:left="9"/>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3</w:t>
            </w:r>
          </w:p>
        </w:tc>
        <w:tc>
          <w:tcPr>
            <w:tcW w:w="967"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9.1</w:t>
            </w:r>
          </w:p>
        </w:tc>
        <w:tc>
          <w:tcPr>
            <w:tcW w:w="211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bidi w:val="0"/>
              <w:spacing w:line="500" w:lineRule="exact"/>
              <w:ind w:left="105" w:leftChars="5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标前踏勘现场或/和标前答疑会</w:t>
            </w:r>
          </w:p>
        </w:tc>
        <w:tc>
          <w:tcPr>
            <w:tcW w:w="530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pacing w:line="500" w:lineRule="exact"/>
              <w:ind w:left="105" w:leftChars="50"/>
              <w:jc w:val="both"/>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ind w:left="9"/>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4</w:t>
            </w:r>
          </w:p>
        </w:tc>
        <w:tc>
          <w:tcPr>
            <w:tcW w:w="967"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9.2</w:t>
            </w:r>
          </w:p>
        </w:tc>
        <w:tc>
          <w:tcPr>
            <w:tcW w:w="2115" w:type="dxa"/>
            <w:tcBorders>
              <w:top w:val="single" w:color="auto" w:sz="8" w:space="0"/>
              <w:left w:val="single" w:color="auto" w:sz="4" w:space="0"/>
              <w:bottom w:val="single" w:color="auto" w:sz="8" w:space="0"/>
              <w:right w:val="single" w:color="auto" w:sz="8" w:space="0"/>
            </w:tcBorders>
            <w:vAlign w:val="center"/>
          </w:tcPr>
          <w:p>
            <w:pPr>
              <w:pStyle w:val="59"/>
              <w:keepNext w:val="0"/>
              <w:keepLines w:val="0"/>
              <w:pageBreakBefore w:val="0"/>
              <w:widowControl w:val="0"/>
              <w:kinsoku/>
              <w:wordWrap/>
              <w:overflowPunct/>
              <w:topLinePunct w:val="0"/>
              <w:bidi w:val="0"/>
              <w:spacing w:line="500" w:lineRule="exact"/>
              <w:ind w:left="105" w:leftChars="50"/>
              <w:jc w:val="both"/>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zh-CN"/>
              </w:rPr>
              <w:t>述标和/或产（样）品演（展）示</w:t>
            </w:r>
          </w:p>
        </w:tc>
        <w:tc>
          <w:tcPr>
            <w:tcW w:w="530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sz w:val="21"/>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napToGrid w:val="0"/>
              <w:spacing w:line="500" w:lineRule="exact"/>
              <w:ind w:left="9" w:leftChars="0"/>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en-US" w:eastAsia="zh-CN"/>
              </w:rPr>
              <w:t>5</w:t>
            </w:r>
          </w:p>
        </w:tc>
        <w:tc>
          <w:tcPr>
            <w:tcW w:w="967"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bidi w:val="0"/>
              <w:snapToGrid w:val="0"/>
              <w:spacing w:line="500" w:lineRule="exact"/>
              <w:jc w:val="center"/>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en-US" w:eastAsia="zh-CN"/>
              </w:rPr>
              <w:t>10.4</w:t>
            </w:r>
          </w:p>
        </w:tc>
        <w:tc>
          <w:tcPr>
            <w:tcW w:w="2115" w:type="dxa"/>
            <w:tcBorders>
              <w:top w:val="single" w:color="auto" w:sz="8" w:space="0"/>
              <w:left w:val="single" w:color="auto" w:sz="4" w:space="0"/>
              <w:bottom w:val="single" w:color="auto" w:sz="8" w:space="0"/>
              <w:right w:val="single" w:color="auto" w:sz="8" w:space="0"/>
            </w:tcBorders>
            <w:vAlign w:val="center"/>
          </w:tcPr>
          <w:p>
            <w:pPr>
              <w:pStyle w:val="59"/>
              <w:keepNext w:val="0"/>
              <w:keepLines w:val="0"/>
              <w:pageBreakBefore w:val="0"/>
              <w:widowControl w:val="0"/>
              <w:kinsoku/>
              <w:wordWrap/>
              <w:overflowPunct/>
              <w:topLinePunct w:val="0"/>
              <w:bidi w:val="0"/>
              <w:snapToGrid w:val="0"/>
              <w:spacing w:line="500" w:lineRule="exact"/>
              <w:ind w:left="105" w:leftChars="50"/>
              <w:jc w:val="both"/>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本项目是否接受备选投标方案</w:t>
            </w:r>
          </w:p>
        </w:tc>
        <w:tc>
          <w:tcPr>
            <w:tcW w:w="530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val="0"/>
              <w:spacing w:line="500" w:lineRule="exact"/>
              <w:ind w:left="105" w:leftChars="5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eastAsia="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ind w:left="9"/>
              <w:jc w:val="center"/>
              <w:textAlignment w:val="auto"/>
              <w:rPr>
                <w:rFonts w:hint="eastAsia" w:asciiTheme="majorEastAsia" w:hAnsiTheme="majorEastAsia" w:eastAsiaTheme="majorEastAsia" w:cstheme="majorEastAsia"/>
                <w:b w:val="0"/>
                <w:bCs w:val="0"/>
                <w:sz w:val="21"/>
                <w:szCs w:val="21"/>
                <w:lang w:val="zh-CN" w:eastAsia="zh-CN"/>
              </w:rPr>
            </w:pPr>
            <w:r>
              <w:rPr>
                <w:rFonts w:hint="eastAsia" w:asciiTheme="majorEastAsia" w:hAnsiTheme="majorEastAsia" w:eastAsiaTheme="majorEastAsia" w:cstheme="majorEastAsia"/>
                <w:b w:val="0"/>
                <w:bCs w:val="0"/>
                <w:sz w:val="21"/>
                <w:szCs w:val="21"/>
                <w:lang w:val="en-US" w:eastAsia="zh-CN"/>
              </w:rPr>
              <w:t>6</w:t>
            </w:r>
          </w:p>
        </w:tc>
        <w:tc>
          <w:tcPr>
            <w:tcW w:w="967" w:type="dxa"/>
            <w:tcBorders>
              <w:top w:val="single" w:color="auto" w:sz="8" w:space="0"/>
              <w:left w:val="single" w:color="auto" w:sz="8" w:space="0"/>
              <w:bottom w:val="single" w:color="auto" w:sz="8" w:space="0"/>
              <w:right w:val="single" w:color="auto" w:sz="4" w:space="0"/>
            </w:tcBorders>
            <w:vAlign w:val="center"/>
          </w:tcPr>
          <w:p>
            <w:pPr>
              <w:pStyle w:val="59"/>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12.1</w:t>
            </w:r>
          </w:p>
        </w:tc>
        <w:tc>
          <w:tcPr>
            <w:tcW w:w="2115" w:type="dxa"/>
            <w:tcBorders>
              <w:top w:val="single" w:color="auto" w:sz="8" w:space="0"/>
              <w:left w:val="single" w:color="auto" w:sz="4" w:space="0"/>
              <w:bottom w:val="single" w:color="auto" w:sz="8" w:space="0"/>
              <w:right w:val="single" w:color="auto" w:sz="8" w:space="0"/>
            </w:tcBorders>
            <w:vAlign w:val="center"/>
          </w:tcPr>
          <w:p>
            <w:pPr>
              <w:pStyle w:val="59"/>
              <w:keepNext w:val="0"/>
              <w:keepLines w:val="0"/>
              <w:pageBreakBefore w:val="0"/>
              <w:widowControl w:val="0"/>
              <w:kinsoku/>
              <w:wordWrap/>
              <w:overflowPunct/>
              <w:topLinePunct w:val="0"/>
              <w:bidi w:val="0"/>
              <w:spacing w:line="500" w:lineRule="exact"/>
              <w:ind w:left="105" w:leftChars="50"/>
              <w:jc w:val="both"/>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zh-CN"/>
              </w:rPr>
              <w:t>本项目要求投标人提供的商务说明文件</w:t>
            </w:r>
          </w:p>
        </w:tc>
        <w:tc>
          <w:tcPr>
            <w:tcW w:w="530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tabs>
                <w:tab w:val="left" w:pos="425"/>
              </w:tabs>
              <w:kinsoku/>
              <w:wordWrap/>
              <w:overflowPunct/>
              <w:topLinePunct w:val="0"/>
              <w:bidi w:val="0"/>
              <w:spacing w:line="500" w:lineRule="exact"/>
              <w:ind w:left="105" w:leftChars="50"/>
              <w:jc w:val="left"/>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1.投标声明函；</w:t>
            </w:r>
          </w:p>
          <w:p>
            <w:pPr>
              <w:keepNext w:val="0"/>
              <w:keepLines w:val="0"/>
              <w:pageBreakBefore w:val="0"/>
              <w:widowControl/>
              <w:tabs>
                <w:tab w:val="left" w:pos="425"/>
              </w:tabs>
              <w:kinsoku/>
              <w:wordWrap/>
              <w:overflowPunct/>
              <w:topLinePunct w:val="0"/>
              <w:bidi w:val="0"/>
              <w:spacing w:line="500" w:lineRule="exact"/>
              <w:ind w:left="105" w:leftChars="50"/>
              <w:jc w:val="left"/>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2.法定代表人授权委托书（提供委托代理人的身份证复印件，非中国国籍的则提供护照复印件）（非法定代表人签署投标文件适用）</w:t>
            </w:r>
          </w:p>
          <w:p>
            <w:pPr>
              <w:keepNext w:val="0"/>
              <w:keepLines w:val="0"/>
              <w:pageBreakBefore w:val="0"/>
              <w:widowControl/>
              <w:tabs>
                <w:tab w:val="left" w:pos="425"/>
              </w:tabs>
              <w:kinsoku/>
              <w:wordWrap/>
              <w:overflowPunct/>
              <w:topLinePunct w:val="0"/>
              <w:bidi w:val="0"/>
              <w:spacing w:line="500" w:lineRule="exact"/>
              <w:ind w:left="105" w:leftChars="50"/>
              <w:jc w:val="left"/>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3. 法定代表人身份证明书（提供法定代表人身份证复印件，非中国国籍的则提供护照复印件）；</w:t>
            </w:r>
          </w:p>
          <w:p>
            <w:pPr>
              <w:keepNext w:val="0"/>
              <w:keepLines w:val="0"/>
              <w:pageBreakBefore w:val="0"/>
              <w:widowControl/>
              <w:tabs>
                <w:tab w:val="left" w:pos="425"/>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4.提供工商营业执照副本、税务登记证副本和组织机构代码证复印件。（提供“一照三号”或“一照一码”营业执照副本复印件也视为同等有效证明）；</w:t>
            </w:r>
            <w:r>
              <w:rPr>
                <w:rFonts w:hint="eastAsia" w:asciiTheme="majorEastAsia" w:hAnsiTheme="majorEastAsia" w:eastAsiaTheme="majorEastAsia" w:cstheme="majorEastAsia"/>
                <w:b w:val="0"/>
                <w:bCs w:val="0"/>
                <w:color w:val="000000"/>
                <w:kern w:val="0"/>
                <w:sz w:val="21"/>
                <w:szCs w:val="21"/>
                <w:lang w:val="zh-CN" w:eastAsia="zh-CN"/>
              </w:rPr>
              <w:t>如果投标人为自然人的则提供身份证复印件；</w:t>
            </w:r>
          </w:p>
          <w:p>
            <w:pPr>
              <w:keepNext w:val="0"/>
              <w:keepLines w:val="0"/>
              <w:pageBreakBefore w:val="0"/>
              <w:widowControl/>
              <w:tabs>
                <w:tab w:val="left" w:pos="425"/>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color w:val="000000"/>
                <w:kern w:val="0"/>
                <w:sz w:val="21"/>
                <w:szCs w:val="21"/>
                <w:lang w:val="zh-CN" w:eastAsia="zh-CN"/>
              </w:rPr>
            </w:pPr>
            <w:r>
              <w:rPr>
                <w:rFonts w:hint="eastAsia" w:asciiTheme="majorEastAsia" w:hAnsiTheme="majorEastAsia" w:eastAsiaTheme="majorEastAsia" w:cstheme="majorEastAsia"/>
                <w:b w:val="0"/>
                <w:bCs w:val="0"/>
                <w:color w:val="000000"/>
                <w:kern w:val="0"/>
                <w:sz w:val="21"/>
                <w:szCs w:val="21"/>
                <w:lang w:val="zh-CN" w:eastAsia="zh-CN"/>
              </w:rPr>
              <w:t>5.财务状况报告情况说明材料（如：①提供</w:t>
            </w:r>
            <w:r>
              <w:rPr>
                <w:rFonts w:hint="eastAsia" w:asciiTheme="majorEastAsia" w:hAnsiTheme="majorEastAsia" w:eastAsiaTheme="majorEastAsia" w:cstheme="majorEastAsia"/>
                <w:b w:val="0"/>
                <w:bCs w:val="0"/>
                <w:color w:val="000000"/>
                <w:kern w:val="0"/>
                <w:sz w:val="21"/>
                <w:szCs w:val="21"/>
                <w:lang w:val="en-US" w:eastAsia="zh-CN"/>
              </w:rPr>
              <w:t>2020年至今</w:t>
            </w:r>
            <w:r>
              <w:rPr>
                <w:rFonts w:hint="eastAsia" w:asciiTheme="majorEastAsia" w:hAnsiTheme="majorEastAsia" w:eastAsiaTheme="majorEastAsia" w:cstheme="majorEastAsia"/>
                <w:b w:val="0"/>
                <w:bCs w:val="0"/>
                <w:color w:val="000000"/>
                <w:kern w:val="0"/>
                <w:sz w:val="21"/>
                <w:szCs w:val="21"/>
                <w:lang w:val="zh-CN" w:eastAsia="zh-CN"/>
              </w:rPr>
              <w:t>任意一个月的财务报表：资产负债表、利润表和现金流量表；或②提供会计师事务所或审计师事务所出具的</w:t>
            </w:r>
            <w:r>
              <w:rPr>
                <w:rFonts w:hint="eastAsia" w:asciiTheme="majorEastAsia" w:hAnsiTheme="majorEastAsia" w:eastAsiaTheme="majorEastAsia" w:cstheme="majorEastAsia"/>
                <w:b w:val="0"/>
                <w:bCs w:val="0"/>
                <w:color w:val="000000"/>
                <w:kern w:val="0"/>
                <w:sz w:val="21"/>
                <w:szCs w:val="21"/>
                <w:lang w:val="en-US" w:eastAsia="zh-CN"/>
              </w:rPr>
              <w:t>2019年度的</w:t>
            </w:r>
            <w:r>
              <w:rPr>
                <w:rFonts w:hint="eastAsia" w:asciiTheme="majorEastAsia" w:hAnsiTheme="majorEastAsia" w:eastAsiaTheme="majorEastAsia" w:cstheme="majorEastAsia"/>
                <w:b w:val="0"/>
                <w:bCs w:val="0"/>
                <w:color w:val="000000"/>
                <w:kern w:val="0"/>
                <w:sz w:val="21"/>
                <w:szCs w:val="21"/>
                <w:lang w:val="zh-CN" w:eastAsia="zh-CN"/>
              </w:rPr>
              <w:t>审计报告）；（新成立的公司按实际情况提供，不能提供的则应提供相关证明材料）</w:t>
            </w:r>
          </w:p>
          <w:p>
            <w:pPr>
              <w:keepNext w:val="0"/>
              <w:keepLines w:val="0"/>
              <w:pageBreakBefore w:val="0"/>
              <w:widowControl/>
              <w:tabs>
                <w:tab w:val="left" w:pos="425"/>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color w:val="000000"/>
                <w:kern w:val="0"/>
                <w:sz w:val="21"/>
                <w:szCs w:val="21"/>
                <w:lang w:val="zh-CN" w:eastAsia="zh-CN"/>
              </w:rPr>
            </w:pPr>
            <w:r>
              <w:rPr>
                <w:rFonts w:hint="eastAsia" w:asciiTheme="majorEastAsia" w:hAnsiTheme="majorEastAsia" w:eastAsiaTheme="majorEastAsia" w:cstheme="majorEastAsia"/>
                <w:b w:val="0"/>
                <w:bCs w:val="0"/>
                <w:color w:val="000000"/>
                <w:kern w:val="0"/>
                <w:sz w:val="21"/>
                <w:szCs w:val="21"/>
                <w:lang w:val="zh-CN" w:eastAsia="zh-CN"/>
              </w:rPr>
              <w:t>6.依法（或依法不）缴纳税收的证明（说明）文件（提供</w:t>
            </w:r>
            <w:r>
              <w:rPr>
                <w:rFonts w:hint="eastAsia" w:asciiTheme="majorEastAsia" w:hAnsiTheme="majorEastAsia" w:eastAsiaTheme="majorEastAsia" w:cstheme="majorEastAsia"/>
                <w:b w:val="0"/>
                <w:bCs w:val="0"/>
                <w:color w:val="000000"/>
                <w:kern w:val="0"/>
                <w:sz w:val="21"/>
                <w:szCs w:val="21"/>
                <w:lang w:val="en-US" w:eastAsia="zh-CN"/>
              </w:rPr>
              <w:t>2020</w:t>
            </w:r>
            <w:r>
              <w:rPr>
                <w:rFonts w:hint="eastAsia" w:asciiTheme="majorEastAsia" w:hAnsiTheme="majorEastAsia" w:eastAsiaTheme="majorEastAsia" w:cstheme="majorEastAsia"/>
                <w:b w:val="0"/>
                <w:bCs w:val="0"/>
                <w:color w:val="000000"/>
                <w:kern w:val="0"/>
                <w:sz w:val="21"/>
                <w:szCs w:val="21"/>
                <w:lang w:val="zh-CN" w:eastAsia="zh-CN"/>
              </w:rPr>
              <w:t>年至今任意一个月的依法缴纳税收的良好记录的有关文件）（新成立的公司按实际应缴纳的情况提供，不能提供的则应提供相关证明材料）；</w:t>
            </w:r>
          </w:p>
          <w:p>
            <w:pPr>
              <w:keepNext w:val="0"/>
              <w:keepLines w:val="0"/>
              <w:pageBreakBefore w:val="0"/>
              <w:widowControl/>
              <w:tabs>
                <w:tab w:val="left" w:pos="425"/>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color w:val="000000"/>
                <w:kern w:val="0"/>
                <w:sz w:val="21"/>
                <w:szCs w:val="21"/>
                <w:lang w:val="zh-CN" w:eastAsia="zh-CN"/>
              </w:rPr>
            </w:pPr>
            <w:r>
              <w:rPr>
                <w:rFonts w:hint="eastAsia" w:asciiTheme="majorEastAsia" w:hAnsiTheme="majorEastAsia" w:eastAsiaTheme="majorEastAsia" w:cstheme="majorEastAsia"/>
                <w:b w:val="0"/>
                <w:bCs w:val="0"/>
                <w:color w:val="000000"/>
                <w:kern w:val="0"/>
                <w:sz w:val="21"/>
                <w:szCs w:val="21"/>
                <w:lang w:val="zh-CN" w:eastAsia="zh-CN"/>
              </w:rPr>
              <w:t>7.依法（或依法不）缴纳社会保障资金的证明（说明）文件（提供</w:t>
            </w:r>
            <w:r>
              <w:rPr>
                <w:rFonts w:hint="eastAsia" w:asciiTheme="majorEastAsia" w:hAnsiTheme="majorEastAsia" w:eastAsiaTheme="majorEastAsia" w:cstheme="majorEastAsia"/>
                <w:b w:val="0"/>
                <w:bCs w:val="0"/>
                <w:color w:val="000000"/>
                <w:kern w:val="0"/>
                <w:sz w:val="21"/>
                <w:szCs w:val="21"/>
                <w:lang w:val="en-US" w:eastAsia="zh-CN"/>
              </w:rPr>
              <w:t>2020</w:t>
            </w:r>
            <w:r>
              <w:rPr>
                <w:rFonts w:hint="eastAsia" w:asciiTheme="majorEastAsia" w:hAnsiTheme="majorEastAsia" w:eastAsiaTheme="majorEastAsia" w:cstheme="majorEastAsia"/>
                <w:b w:val="0"/>
                <w:bCs w:val="0"/>
                <w:color w:val="000000"/>
                <w:kern w:val="0"/>
                <w:sz w:val="21"/>
                <w:szCs w:val="21"/>
                <w:lang w:val="zh-CN" w:eastAsia="zh-CN"/>
              </w:rPr>
              <w:t>年至今任意一个月的依法缴纳社会保障资金的良好记录的有关文件）（新成立的公司按实际应缴纳的情况提供，不能提供的则应提供相关证明材料）；</w:t>
            </w:r>
          </w:p>
          <w:p>
            <w:pPr>
              <w:keepNext w:val="0"/>
              <w:keepLines w:val="0"/>
              <w:pageBreakBefore w:val="0"/>
              <w:widowControl/>
              <w:tabs>
                <w:tab w:val="left" w:pos="425"/>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color w:val="000000"/>
                <w:kern w:val="0"/>
                <w:sz w:val="21"/>
                <w:szCs w:val="21"/>
                <w:lang w:val="zh-CN" w:eastAsia="zh-CN"/>
              </w:rPr>
            </w:pPr>
            <w:r>
              <w:rPr>
                <w:rFonts w:hint="eastAsia" w:asciiTheme="majorEastAsia" w:hAnsiTheme="majorEastAsia" w:eastAsiaTheme="majorEastAsia" w:cstheme="majorEastAsia"/>
                <w:b w:val="0"/>
                <w:bCs w:val="0"/>
                <w:color w:val="000000"/>
                <w:kern w:val="0"/>
                <w:sz w:val="21"/>
                <w:szCs w:val="21"/>
                <w:lang w:val="zh-CN" w:eastAsia="zh-CN"/>
              </w:rPr>
              <w:t>8.无重大违法记录声明；</w:t>
            </w:r>
          </w:p>
          <w:p>
            <w:pPr>
              <w:keepNext w:val="0"/>
              <w:keepLines w:val="0"/>
              <w:pageBreakBefore w:val="0"/>
              <w:widowControl/>
              <w:tabs>
                <w:tab w:val="left" w:pos="425"/>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color w:val="000000"/>
                <w:kern w:val="0"/>
                <w:sz w:val="21"/>
                <w:szCs w:val="21"/>
                <w:lang w:val="zh-CN" w:eastAsia="zh-CN"/>
              </w:rPr>
            </w:pPr>
            <w:r>
              <w:rPr>
                <w:rFonts w:hint="eastAsia" w:asciiTheme="majorEastAsia" w:hAnsiTheme="majorEastAsia" w:eastAsiaTheme="majorEastAsia" w:cstheme="majorEastAsia"/>
                <w:b w:val="0"/>
                <w:bCs w:val="0"/>
                <w:color w:val="000000"/>
                <w:kern w:val="0"/>
                <w:sz w:val="21"/>
                <w:szCs w:val="21"/>
                <w:lang w:val="en-US" w:eastAsia="zh-CN"/>
              </w:rPr>
              <w:t>9.</w:t>
            </w:r>
            <w:r>
              <w:rPr>
                <w:rFonts w:hint="eastAsia" w:asciiTheme="majorEastAsia" w:hAnsiTheme="majorEastAsia" w:eastAsiaTheme="majorEastAsia" w:cstheme="majorEastAsia"/>
                <w:b w:val="0"/>
                <w:bCs w:val="0"/>
                <w:color w:val="000000"/>
                <w:kern w:val="0"/>
                <w:sz w:val="21"/>
                <w:szCs w:val="21"/>
                <w:lang w:val="zh-CN" w:eastAsia="zh-CN"/>
              </w:rPr>
              <w:t>交纳投标保证金的有效证明文件并加盖单位公章（非原件票据适用）；</w:t>
            </w:r>
          </w:p>
          <w:p>
            <w:pPr>
              <w:keepNext w:val="0"/>
              <w:keepLines w:val="0"/>
              <w:pageBreakBefore w:val="0"/>
              <w:widowControl/>
              <w:tabs>
                <w:tab w:val="left" w:pos="425"/>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color w:val="000000"/>
                <w:kern w:val="0"/>
                <w:sz w:val="21"/>
                <w:szCs w:val="21"/>
                <w:lang w:val="zh-CN" w:eastAsia="zh-CN"/>
              </w:rPr>
            </w:pPr>
            <w:r>
              <w:rPr>
                <w:rFonts w:hint="eastAsia" w:asciiTheme="majorEastAsia" w:hAnsiTheme="majorEastAsia" w:eastAsiaTheme="majorEastAsia" w:cstheme="majorEastAsia"/>
                <w:b w:val="0"/>
                <w:bCs w:val="0"/>
                <w:color w:val="000000"/>
                <w:kern w:val="0"/>
                <w:sz w:val="21"/>
                <w:szCs w:val="21"/>
                <w:lang w:val="en-US" w:eastAsia="zh-CN"/>
              </w:rPr>
              <w:t>10</w:t>
            </w:r>
            <w:r>
              <w:rPr>
                <w:rFonts w:hint="eastAsia" w:asciiTheme="majorEastAsia" w:hAnsiTheme="majorEastAsia" w:eastAsiaTheme="majorEastAsia" w:cstheme="majorEastAsia"/>
                <w:b w:val="0"/>
                <w:bCs w:val="0"/>
                <w:color w:val="000000"/>
                <w:kern w:val="0"/>
                <w:sz w:val="21"/>
                <w:szCs w:val="21"/>
                <w:lang w:val="zh-CN" w:eastAsia="zh-CN"/>
              </w:rPr>
              <w:t>.资格审查及符合性审查要求提供的其他资料（详见资格审查表及符合性审查表要求）；</w:t>
            </w:r>
          </w:p>
          <w:p>
            <w:pPr>
              <w:keepNext w:val="0"/>
              <w:keepLines w:val="0"/>
              <w:pageBreakBefore w:val="0"/>
              <w:kinsoku/>
              <w:wordWrap/>
              <w:overflowPunct/>
              <w:topLinePunct w:val="0"/>
              <w:bidi w:val="0"/>
              <w:spacing w:line="500" w:lineRule="exact"/>
              <w:ind w:left="105" w:leftChars="50"/>
              <w:jc w:val="left"/>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color w:val="000000"/>
                <w:kern w:val="0"/>
                <w:sz w:val="21"/>
                <w:szCs w:val="21"/>
                <w:lang w:val="zh-CN" w:eastAsia="zh-CN"/>
              </w:rPr>
              <w:t>1</w:t>
            </w:r>
            <w:r>
              <w:rPr>
                <w:rFonts w:hint="eastAsia" w:asciiTheme="majorEastAsia" w:hAnsiTheme="majorEastAsia" w:eastAsiaTheme="majorEastAsia" w:cstheme="majorEastAsia"/>
                <w:b w:val="0"/>
                <w:bCs w:val="0"/>
                <w:color w:val="000000"/>
                <w:kern w:val="0"/>
                <w:sz w:val="21"/>
                <w:szCs w:val="21"/>
                <w:lang w:val="en-US" w:eastAsia="zh-CN"/>
              </w:rPr>
              <w:t>1</w:t>
            </w:r>
            <w:r>
              <w:rPr>
                <w:rFonts w:hint="eastAsia" w:asciiTheme="majorEastAsia" w:hAnsiTheme="majorEastAsia" w:eastAsiaTheme="majorEastAsia" w:cstheme="majorEastAsia"/>
                <w:b w:val="0"/>
                <w:bCs w:val="0"/>
                <w:color w:val="000000"/>
                <w:kern w:val="0"/>
                <w:sz w:val="21"/>
                <w:szCs w:val="21"/>
                <w:lang w:val="zh-CN" w:eastAsia="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ind w:left="9"/>
              <w:jc w:val="center"/>
              <w:textAlignment w:val="auto"/>
              <w:rPr>
                <w:rFonts w:hint="eastAsia" w:asciiTheme="majorEastAsia" w:hAnsiTheme="majorEastAsia" w:eastAsiaTheme="majorEastAsia" w:cstheme="majorEastAsia"/>
                <w:b w:val="0"/>
                <w:bCs w:val="0"/>
                <w:sz w:val="21"/>
                <w:szCs w:val="21"/>
                <w:lang w:val="zh-CN" w:eastAsia="zh-CN"/>
              </w:rPr>
            </w:pPr>
            <w:r>
              <w:rPr>
                <w:rFonts w:hint="eastAsia" w:asciiTheme="majorEastAsia" w:hAnsiTheme="majorEastAsia" w:eastAsiaTheme="majorEastAsia" w:cstheme="majorEastAsia"/>
                <w:b w:val="0"/>
                <w:bCs w:val="0"/>
                <w:sz w:val="21"/>
                <w:szCs w:val="21"/>
                <w:lang w:val="en-US" w:eastAsia="zh-CN"/>
              </w:rPr>
              <w:t>7</w:t>
            </w:r>
          </w:p>
        </w:tc>
        <w:tc>
          <w:tcPr>
            <w:tcW w:w="967" w:type="dxa"/>
            <w:tcBorders>
              <w:top w:val="single" w:color="auto" w:sz="8" w:space="0"/>
              <w:left w:val="single" w:color="auto" w:sz="8" w:space="0"/>
              <w:bottom w:val="single" w:color="auto" w:sz="8" w:space="0"/>
              <w:right w:val="single" w:color="auto" w:sz="4" w:space="0"/>
            </w:tcBorders>
            <w:vAlign w:val="center"/>
          </w:tcPr>
          <w:p>
            <w:pPr>
              <w:pStyle w:val="59"/>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12.3</w:t>
            </w:r>
          </w:p>
        </w:tc>
        <w:tc>
          <w:tcPr>
            <w:tcW w:w="211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zh-CN"/>
              </w:rPr>
              <w:t>本项目要求投</w:t>
            </w:r>
            <w:r>
              <w:rPr>
                <w:rFonts w:hint="eastAsia" w:asciiTheme="majorEastAsia" w:hAnsiTheme="majorEastAsia" w:eastAsiaTheme="majorEastAsia" w:cstheme="majorEastAsia"/>
                <w:b w:val="0"/>
                <w:bCs w:val="0"/>
                <w:kern w:val="0"/>
                <w:sz w:val="21"/>
                <w:szCs w:val="21"/>
                <w:lang w:val="zh-CN"/>
              </w:rPr>
              <w:t>标人提供的</w:t>
            </w:r>
            <w:r>
              <w:rPr>
                <w:rFonts w:hint="eastAsia" w:asciiTheme="majorEastAsia" w:hAnsiTheme="majorEastAsia" w:eastAsiaTheme="majorEastAsia" w:cstheme="majorEastAsia"/>
                <w:b w:val="0"/>
                <w:bCs w:val="0"/>
                <w:sz w:val="21"/>
                <w:szCs w:val="21"/>
                <w:lang w:val="zh-CN"/>
              </w:rPr>
              <w:t>投标报价文件</w:t>
            </w:r>
          </w:p>
        </w:tc>
        <w:tc>
          <w:tcPr>
            <w:tcW w:w="530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tabs>
                <w:tab w:val="left" w:pos="420"/>
              </w:tabs>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kern w:val="0"/>
                <w:sz w:val="21"/>
                <w:szCs w:val="21"/>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ind w:left="9"/>
              <w:jc w:val="center"/>
              <w:textAlignment w:val="auto"/>
              <w:rPr>
                <w:rFonts w:hint="eastAsia" w:asciiTheme="majorEastAsia" w:hAnsiTheme="majorEastAsia" w:eastAsiaTheme="majorEastAsia" w:cstheme="majorEastAsia"/>
                <w:b w:val="0"/>
                <w:bCs w:val="0"/>
                <w:sz w:val="21"/>
                <w:szCs w:val="21"/>
                <w:lang w:val="zh-CN" w:eastAsia="zh-CN"/>
              </w:rPr>
            </w:pPr>
            <w:r>
              <w:rPr>
                <w:rFonts w:hint="eastAsia" w:asciiTheme="majorEastAsia" w:hAnsiTheme="majorEastAsia" w:eastAsiaTheme="majorEastAsia" w:cstheme="majorEastAsia"/>
                <w:b w:val="0"/>
                <w:bCs w:val="0"/>
                <w:sz w:val="21"/>
                <w:szCs w:val="21"/>
                <w:lang w:val="en-US" w:eastAsia="zh-CN"/>
              </w:rPr>
              <w:t>8</w:t>
            </w:r>
          </w:p>
        </w:tc>
        <w:tc>
          <w:tcPr>
            <w:tcW w:w="967" w:type="dxa"/>
            <w:tcBorders>
              <w:top w:val="single" w:color="auto" w:sz="8" w:space="0"/>
              <w:left w:val="single" w:color="auto" w:sz="8" w:space="0"/>
              <w:bottom w:val="single" w:color="auto" w:sz="8" w:space="0"/>
              <w:right w:val="single" w:color="auto" w:sz="4" w:space="0"/>
            </w:tcBorders>
            <w:vAlign w:val="center"/>
          </w:tcPr>
          <w:p>
            <w:pPr>
              <w:pStyle w:val="59"/>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13.1</w:t>
            </w:r>
          </w:p>
        </w:tc>
        <w:tc>
          <w:tcPr>
            <w:tcW w:w="2115" w:type="dxa"/>
            <w:tcBorders>
              <w:top w:val="single" w:color="auto" w:sz="8" w:space="0"/>
              <w:left w:val="single" w:color="auto" w:sz="4" w:space="0"/>
              <w:bottom w:val="single" w:color="auto" w:sz="8" w:space="0"/>
              <w:right w:val="single" w:color="auto" w:sz="8" w:space="0"/>
            </w:tcBorders>
            <w:vAlign w:val="center"/>
          </w:tcPr>
          <w:p>
            <w:pPr>
              <w:pStyle w:val="59"/>
              <w:keepNext w:val="0"/>
              <w:keepLines w:val="0"/>
              <w:pageBreakBefore w:val="0"/>
              <w:widowControl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投标有效期</w:t>
            </w:r>
          </w:p>
        </w:tc>
        <w:tc>
          <w:tcPr>
            <w:tcW w:w="5301" w:type="dxa"/>
            <w:tcBorders>
              <w:top w:val="single" w:color="auto" w:sz="8" w:space="0"/>
              <w:left w:val="single" w:color="auto" w:sz="8" w:space="0"/>
              <w:bottom w:val="single" w:color="auto" w:sz="8" w:space="0"/>
              <w:right w:val="single" w:color="auto" w:sz="18" w:space="0"/>
            </w:tcBorders>
            <w:vAlign w:val="center"/>
          </w:tcPr>
          <w:p>
            <w:pPr>
              <w:pStyle w:val="59"/>
              <w:keepNext w:val="0"/>
              <w:keepLines w:val="0"/>
              <w:pageBreakBefore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ind w:left="9"/>
              <w:jc w:val="center"/>
              <w:textAlignment w:val="auto"/>
              <w:rPr>
                <w:rFonts w:hint="eastAsia" w:asciiTheme="majorEastAsia" w:hAnsiTheme="majorEastAsia" w:eastAsiaTheme="majorEastAsia" w:cstheme="majorEastAsia"/>
                <w:b w:val="0"/>
                <w:bCs w:val="0"/>
                <w:sz w:val="21"/>
                <w:szCs w:val="21"/>
                <w:lang w:val="zh-CN" w:eastAsia="zh-CN"/>
              </w:rPr>
            </w:pPr>
            <w:r>
              <w:rPr>
                <w:rFonts w:hint="eastAsia" w:asciiTheme="majorEastAsia" w:hAnsiTheme="majorEastAsia" w:eastAsiaTheme="majorEastAsia" w:cstheme="majorEastAsia"/>
                <w:b w:val="0"/>
                <w:bCs w:val="0"/>
                <w:sz w:val="21"/>
                <w:szCs w:val="21"/>
                <w:lang w:val="en-US" w:eastAsia="zh-CN"/>
              </w:rPr>
              <w:t>9</w:t>
            </w:r>
          </w:p>
        </w:tc>
        <w:tc>
          <w:tcPr>
            <w:tcW w:w="967" w:type="dxa"/>
            <w:tcBorders>
              <w:top w:val="single" w:color="auto" w:sz="8" w:space="0"/>
              <w:left w:val="single" w:color="auto" w:sz="8" w:space="0"/>
              <w:bottom w:val="single" w:color="auto" w:sz="8" w:space="0"/>
              <w:right w:val="single" w:color="auto" w:sz="4" w:space="0"/>
            </w:tcBorders>
            <w:vAlign w:val="center"/>
          </w:tcPr>
          <w:p>
            <w:pPr>
              <w:pStyle w:val="59"/>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14.2</w:t>
            </w:r>
          </w:p>
        </w:tc>
        <w:tc>
          <w:tcPr>
            <w:tcW w:w="2115" w:type="dxa"/>
            <w:tcBorders>
              <w:top w:val="single" w:color="auto" w:sz="8" w:space="0"/>
              <w:left w:val="single" w:color="auto" w:sz="4" w:space="0"/>
              <w:bottom w:val="single" w:color="auto" w:sz="8" w:space="0"/>
              <w:right w:val="single" w:color="auto" w:sz="8" w:space="0"/>
            </w:tcBorders>
            <w:vAlign w:val="center"/>
          </w:tcPr>
          <w:p>
            <w:pPr>
              <w:pStyle w:val="59"/>
              <w:keepNext w:val="0"/>
              <w:keepLines w:val="0"/>
              <w:pageBreakBefore w:val="0"/>
              <w:widowControl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zh-CN"/>
              </w:rPr>
              <w:t>投标保证金</w:t>
            </w:r>
            <w:r>
              <w:rPr>
                <w:rFonts w:hint="eastAsia" w:asciiTheme="majorEastAsia" w:hAnsiTheme="majorEastAsia" w:eastAsiaTheme="majorEastAsia" w:cstheme="majorEastAsia"/>
                <w:b w:val="0"/>
                <w:bCs w:val="0"/>
                <w:sz w:val="21"/>
                <w:szCs w:val="21"/>
                <w:lang w:eastAsia="zh-CN"/>
              </w:rPr>
              <w:t>要求</w:t>
            </w:r>
          </w:p>
        </w:tc>
        <w:tc>
          <w:tcPr>
            <w:tcW w:w="530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tabs>
                <w:tab w:val="left" w:pos="420"/>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金额（大小写）：</w:t>
            </w:r>
            <w:r>
              <w:rPr>
                <w:rFonts w:hint="eastAsia" w:asciiTheme="majorEastAsia" w:hAnsiTheme="majorEastAsia" w:eastAsiaTheme="majorEastAsia" w:cstheme="majorEastAsia"/>
                <w:b w:val="0"/>
                <w:bCs w:val="0"/>
                <w:sz w:val="21"/>
                <w:szCs w:val="21"/>
                <w:lang w:eastAsia="zh-CN"/>
              </w:rPr>
              <w:t>壹</w:t>
            </w:r>
            <w:r>
              <w:rPr>
                <w:rFonts w:hint="eastAsia" w:asciiTheme="majorEastAsia" w:hAnsiTheme="majorEastAsia" w:eastAsiaTheme="majorEastAsia" w:cstheme="majorEastAsia"/>
                <w:b w:val="0"/>
                <w:bCs w:val="0"/>
                <w:sz w:val="21"/>
                <w:szCs w:val="21"/>
              </w:rPr>
              <w:t>万元整（</w:t>
            </w:r>
            <w:r>
              <w:rPr>
                <w:rFonts w:hint="eastAsia" w:asciiTheme="majorEastAsia" w:hAnsiTheme="majorEastAsia" w:eastAsiaTheme="majorEastAsia" w:cstheme="majorEastAsia"/>
                <w:b w:val="0"/>
                <w:bCs w:val="0"/>
                <w:sz w:val="21"/>
                <w:szCs w:val="21"/>
                <w:lang w:val="en-US" w:eastAsia="zh-CN"/>
              </w:rPr>
              <w:t>¥</w:t>
            </w:r>
            <w:bookmarkStart w:id="97" w:name="_GoBack"/>
            <w:r>
              <w:rPr>
                <w:rFonts w:hint="eastAsia" w:asciiTheme="majorEastAsia" w:hAnsiTheme="majorEastAsia" w:eastAsiaTheme="majorEastAsia" w:cstheme="majorEastAsia"/>
                <w:b w:val="0"/>
                <w:bCs w:val="0"/>
                <w:sz w:val="21"/>
                <w:szCs w:val="21"/>
                <w:lang w:val="en-US" w:eastAsia="zh-CN"/>
              </w:rPr>
              <w:t>1</w:t>
            </w:r>
            <w:r>
              <w:rPr>
                <w:rFonts w:hint="eastAsia" w:asciiTheme="majorEastAsia" w:hAnsiTheme="majorEastAsia" w:eastAsiaTheme="majorEastAsia" w:cstheme="majorEastAsia"/>
                <w:b w:val="0"/>
                <w:bCs w:val="0"/>
                <w:sz w:val="21"/>
                <w:szCs w:val="21"/>
              </w:rPr>
              <w:t>0,000.00</w:t>
            </w:r>
            <w:bookmarkEnd w:id="97"/>
            <w:r>
              <w:rPr>
                <w:rFonts w:hint="eastAsia" w:asciiTheme="majorEastAsia" w:hAnsiTheme="majorEastAsia" w:eastAsiaTheme="majorEastAsia" w:cstheme="majorEastAsia"/>
                <w:b w:val="0"/>
                <w:bCs w:val="0"/>
                <w:sz w:val="21"/>
                <w:szCs w:val="21"/>
              </w:rPr>
              <w:t>）</w:t>
            </w:r>
          </w:p>
          <w:p>
            <w:pPr>
              <w:keepNext w:val="0"/>
              <w:keepLines w:val="0"/>
              <w:pageBreakBefore w:val="0"/>
              <w:tabs>
                <w:tab w:val="left" w:pos="420"/>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lang w:val="zh-CN" w:eastAsia="zh-CN"/>
              </w:rPr>
            </w:pPr>
            <w:r>
              <w:rPr>
                <w:rFonts w:hint="eastAsia" w:asciiTheme="majorEastAsia" w:hAnsiTheme="majorEastAsia" w:eastAsiaTheme="majorEastAsia" w:cstheme="majorEastAsia"/>
                <w:b w:val="0"/>
                <w:bCs w:val="0"/>
                <w:sz w:val="21"/>
                <w:szCs w:val="21"/>
                <w:lang w:val="zh-CN" w:eastAsia="zh-CN"/>
              </w:rPr>
              <w:t>交纳投标保证金截止时间：与递交投标文件截止时间一致</w:t>
            </w:r>
          </w:p>
          <w:p>
            <w:pPr>
              <w:keepNext w:val="0"/>
              <w:keepLines w:val="0"/>
              <w:pageBreakBefore w:val="0"/>
              <w:tabs>
                <w:tab w:val="left" w:pos="420"/>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zh-CN" w:eastAsia="zh-CN"/>
              </w:rPr>
              <w:t>保证金账号：交易系统随机分配的唯一账号</w:t>
            </w:r>
          </w:p>
          <w:p>
            <w:pPr>
              <w:pStyle w:val="8"/>
              <w:keepNext w:val="0"/>
              <w:keepLines w:val="0"/>
              <w:pageBreakBefore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投标保证金以转账方式提交的</w:t>
            </w:r>
            <w:r>
              <w:rPr>
                <w:rFonts w:hint="eastAsia" w:asciiTheme="majorEastAsia" w:hAnsiTheme="majorEastAsia" w:eastAsiaTheme="majorEastAsia" w:cstheme="majorEastAsia"/>
                <w:b w:val="0"/>
                <w:bCs w:val="0"/>
                <w:sz w:val="21"/>
                <w:szCs w:val="21"/>
                <w:lang w:val="zh-CN" w:eastAsia="zh-CN"/>
              </w:rPr>
              <w:t>要求</w:t>
            </w:r>
            <w:r>
              <w:rPr>
                <w:rFonts w:hint="eastAsia" w:asciiTheme="majorEastAsia" w:hAnsiTheme="majorEastAsia" w:eastAsiaTheme="majorEastAsia" w:cstheme="majorEastAsia"/>
                <w:b w:val="0"/>
                <w:bCs w:val="0"/>
                <w:sz w:val="21"/>
                <w:szCs w:val="21"/>
                <w:lang w:val="en-US" w:eastAsia="zh-CN"/>
              </w:rPr>
              <w:t>：</w:t>
            </w:r>
          </w:p>
          <w:p>
            <w:pPr>
              <w:pStyle w:val="8"/>
              <w:keepNext w:val="0"/>
              <w:keepLines w:val="0"/>
              <w:pageBreakBefore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1、仅接受投标单位以系统注册的银行账户使用转账的方式</w:t>
            </w:r>
            <w:r>
              <w:rPr>
                <w:rFonts w:hint="eastAsia" w:asciiTheme="majorEastAsia" w:hAnsiTheme="majorEastAsia" w:eastAsiaTheme="majorEastAsia" w:cstheme="majorEastAsia"/>
                <w:b w:val="0"/>
                <w:bCs w:val="0"/>
                <w:sz w:val="21"/>
                <w:szCs w:val="21"/>
                <w:lang w:eastAsia="zh-CN"/>
              </w:rPr>
              <w:t>一次性提交</w:t>
            </w:r>
            <w:r>
              <w:rPr>
                <w:rFonts w:hint="eastAsia" w:asciiTheme="majorEastAsia" w:hAnsiTheme="majorEastAsia" w:eastAsiaTheme="majorEastAsia" w:cstheme="majorEastAsia"/>
                <w:b w:val="0"/>
                <w:bCs w:val="0"/>
                <w:sz w:val="21"/>
                <w:szCs w:val="21"/>
                <w:lang w:val="en-US" w:eastAsia="zh-CN"/>
              </w:rPr>
              <w:t>，投标保证金交纳时间以保证金到帐时间为准。</w:t>
            </w:r>
          </w:p>
          <w:p>
            <w:pPr>
              <w:keepNext w:val="0"/>
              <w:keepLines w:val="0"/>
              <w:pageBreakBefore w:val="0"/>
              <w:tabs>
                <w:tab w:val="left" w:pos="420"/>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2、不符合以上要求的保证金缴纳情形视为不合格，投标人自行承担由此产生的风险。</w:t>
            </w:r>
          </w:p>
          <w:p>
            <w:pPr>
              <w:pStyle w:val="59"/>
              <w:keepNext w:val="0"/>
              <w:keepLines w:val="0"/>
              <w:pageBreakBefore w:val="0"/>
              <w:widowControl/>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kern w:val="2"/>
                <w:sz w:val="21"/>
                <w:szCs w:val="21"/>
                <w:lang w:val="en-US" w:eastAsia="zh-CN" w:bidi="ar-SA"/>
              </w:rPr>
            </w:pPr>
            <w:r>
              <w:rPr>
                <w:rFonts w:hint="eastAsia" w:asciiTheme="majorEastAsia" w:hAnsiTheme="majorEastAsia" w:eastAsiaTheme="majorEastAsia" w:cstheme="majorEastAsia"/>
                <w:b w:val="0"/>
                <w:bCs w:val="0"/>
                <w:sz w:val="21"/>
                <w:szCs w:val="21"/>
                <w:lang w:val="en-US" w:eastAsia="zh-CN"/>
              </w:rPr>
              <w:t>投标保证金以</w:t>
            </w:r>
            <w:r>
              <w:rPr>
                <w:rFonts w:hint="eastAsia" w:asciiTheme="majorEastAsia" w:hAnsiTheme="majorEastAsia" w:eastAsiaTheme="majorEastAsia" w:cstheme="majorEastAsia"/>
                <w:b w:val="0"/>
                <w:bCs w:val="0"/>
                <w:kern w:val="2"/>
                <w:sz w:val="21"/>
                <w:szCs w:val="21"/>
                <w:lang w:val="en-US" w:eastAsia="zh-CN" w:bidi="ar-SA"/>
              </w:rPr>
              <w:t>投标保函方式提交的要求：</w:t>
            </w:r>
          </w:p>
          <w:p>
            <w:pPr>
              <w:pStyle w:val="59"/>
              <w:keepNext w:val="0"/>
              <w:keepLines w:val="0"/>
              <w:pageBreakBefore w:val="0"/>
              <w:widowControl/>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kern w:val="2"/>
                <w:sz w:val="21"/>
                <w:szCs w:val="21"/>
                <w:lang w:val="en-US" w:eastAsia="zh-CN" w:bidi="ar-SA"/>
              </w:rPr>
            </w:pPr>
            <w:r>
              <w:rPr>
                <w:rFonts w:hint="eastAsia" w:asciiTheme="majorEastAsia" w:hAnsiTheme="majorEastAsia" w:eastAsiaTheme="majorEastAsia" w:cstheme="majorEastAsia"/>
                <w:b w:val="0"/>
                <w:bCs w:val="0"/>
                <w:kern w:val="2"/>
                <w:sz w:val="21"/>
                <w:szCs w:val="21"/>
                <w:lang w:val="en-US" w:eastAsia="zh-CN" w:bidi="ar-SA"/>
              </w:rPr>
              <w:t>1、受益人写采购单位；</w:t>
            </w:r>
          </w:p>
          <w:p>
            <w:pPr>
              <w:pStyle w:val="59"/>
              <w:keepNext w:val="0"/>
              <w:keepLines w:val="0"/>
              <w:pageBreakBefore w:val="0"/>
              <w:widowControl/>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kern w:val="2"/>
                <w:sz w:val="21"/>
                <w:szCs w:val="21"/>
                <w:lang w:val="en-US" w:eastAsia="zh-CN" w:bidi="ar-SA"/>
              </w:rPr>
            </w:pPr>
            <w:r>
              <w:rPr>
                <w:rFonts w:hint="eastAsia" w:asciiTheme="majorEastAsia" w:hAnsiTheme="majorEastAsia" w:eastAsiaTheme="majorEastAsia" w:cstheme="majorEastAsia"/>
                <w:b w:val="0"/>
                <w:bCs w:val="0"/>
                <w:kern w:val="2"/>
                <w:sz w:val="21"/>
                <w:szCs w:val="21"/>
                <w:lang w:val="en-US" w:eastAsia="zh-CN" w:bidi="ar-SA"/>
              </w:rPr>
              <w:t>2、所有保函随着采购结果公告一起挂网公示；</w:t>
            </w:r>
          </w:p>
          <w:p>
            <w:pPr>
              <w:pStyle w:val="59"/>
              <w:keepNext w:val="0"/>
              <w:keepLines w:val="0"/>
              <w:pageBreakBefore w:val="0"/>
              <w:widowControl/>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kern w:val="2"/>
                <w:sz w:val="21"/>
                <w:szCs w:val="21"/>
                <w:lang w:val="en-US" w:eastAsia="zh-CN" w:bidi="ar-SA"/>
              </w:rPr>
            </w:pPr>
            <w:r>
              <w:rPr>
                <w:rFonts w:hint="eastAsia" w:asciiTheme="majorEastAsia" w:hAnsiTheme="majorEastAsia" w:eastAsiaTheme="majorEastAsia" w:cstheme="majorEastAsia"/>
                <w:b w:val="0"/>
                <w:bCs w:val="0"/>
                <w:kern w:val="2"/>
                <w:sz w:val="21"/>
                <w:szCs w:val="21"/>
                <w:lang w:val="en-US" w:eastAsia="zh-CN" w:bidi="ar-SA"/>
              </w:rPr>
              <w:t>3、投标保函原件随着投标文件一起密封提交。</w:t>
            </w:r>
          </w:p>
          <w:p>
            <w:pPr>
              <w:pStyle w:val="8"/>
              <w:keepNext w:val="0"/>
              <w:keepLines w:val="0"/>
              <w:pageBreakBefore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bidi="ar-SA"/>
              </w:rPr>
              <w:t>保函的退还：未中标供应商出具授权委托书和经办人身份证复印件可在中标公告（通知书）发布(发出)后到海口市政府采购中心1601室领取保函原件；中标供应商出具授权委托书和经办人身份证复印件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ind w:left="9"/>
              <w:jc w:val="center"/>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10</w:t>
            </w:r>
          </w:p>
        </w:tc>
        <w:tc>
          <w:tcPr>
            <w:tcW w:w="967" w:type="dxa"/>
            <w:tcBorders>
              <w:top w:val="single" w:color="auto" w:sz="8" w:space="0"/>
              <w:left w:val="single" w:color="auto" w:sz="8" w:space="0"/>
              <w:bottom w:val="single" w:color="auto" w:sz="8" w:space="0"/>
              <w:right w:val="single" w:color="auto" w:sz="4" w:space="0"/>
            </w:tcBorders>
            <w:vAlign w:val="center"/>
          </w:tcPr>
          <w:p>
            <w:pPr>
              <w:pStyle w:val="59"/>
              <w:keepNext w:val="0"/>
              <w:keepLines w:val="0"/>
              <w:pageBreakBefore w:val="0"/>
              <w:kinsoku/>
              <w:wordWrap/>
              <w:overflowPunct/>
              <w:topLinePunct w:val="0"/>
              <w:bidi w:val="0"/>
              <w:spacing w:line="500" w:lineRule="exact"/>
              <w:ind w:left="33"/>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15.1</w:t>
            </w:r>
          </w:p>
        </w:tc>
        <w:tc>
          <w:tcPr>
            <w:tcW w:w="2115" w:type="dxa"/>
            <w:tcBorders>
              <w:top w:val="single" w:color="auto" w:sz="8" w:space="0"/>
              <w:left w:val="single" w:color="auto" w:sz="4" w:space="0"/>
              <w:bottom w:val="single" w:color="auto" w:sz="8" w:space="0"/>
              <w:right w:val="single" w:color="auto" w:sz="8" w:space="0"/>
            </w:tcBorders>
            <w:vAlign w:val="center"/>
          </w:tcPr>
          <w:p>
            <w:pPr>
              <w:pStyle w:val="59"/>
              <w:keepNext w:val="0"/>
              <w:keepLines w:val="0"/>
              <w:pageBreakBefore w:val="0"/>
              <w:widowControl w:val="0"/>
              <w:kinsoku/>
              <w:wordWrap/>
              <w:overflowPunct/>
              <w:topLinePunct w:val="0"/>
              <w:bidi w:val="0"/>
              <w:snapToGrid w:val="0"/>
              <w:spacing w:line="500" w:lineRule="exact"/>
              <w:ind w:left="105" w:leftChars="50"/>
              <w:jc w:val="both"/>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投标文件份数及电子版要求</w:t>
            </w:r>
          </w:p>
        </w:tc>
        <w:tc>
          <w:tcPr>
            <w:tcW w:w="5301" w:type="dxa"/>
            <w:tcBorders>
              <w:top w:val="single" w:color="auto" w:sz="8" w:space="0"/>
              <w:left w:val="single" w:color="auto" w:sz="8" w:space="0"/>
              <w:bottom w:val="single" w:color="auto" w:sz="8" w:space="0"/>
              <w:right w:val="single" w:color="auto" w:sz="18" w:space="0"/>
            </w:tcBorders>
            <w:vAlign w:val="center"/>
          </w:tcPr>
          <w:p>
            <w:pPr>
              <w:pStyle w:val="8"/>
              <w:keepNext w:val="0"/>
              <w:keepLines w:val="0"/>
              <w:pageBreakBefore w:val="0"/>
              <w:widowControl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kern w:val="2"/>
                <w:sz w:val="21"/>
                <w:szCs w:val="21"/>
                <w:lang w:val="zh-CN"/>
              </w:rPr>
            </w:pPr>
            <w:r>
              <w:rPr>
                <w:rFonts w:hint="eastAsia" w:asciiTheme="majorEastAsia" w:hAnsiTheme="majorEastAsia" w:eastAsiaTheme="majorEastAsia" w:cstheme="majorEastAsia"/>
                <w:b w:val="0"/>
                <w:bCs w:val="0"/>
                <w:kern w:val="2"/>
                <w:sz w:val="21"/>
                <w:szCs w:val="21"/>
                <w:lang w:val="zh-CN" w:eastAsia="zh-CN" w:bidi="ar-SA"/>
              </w:rPr>
              <w:fldChar w:fldCharType="begin"/>
            </w:r>
            <w:r>
              <w:rPr>
                <w:rFonts w:hint="eastAsia" w:asciiTheme="majorEastAsia" w:hAnsiTheme="majorEastAsia" w:eastAsiaTheme="majorEastAsia" w:cstheme="majorEastAsia"/>
                <w:b w:val="0"/>
                <w:bCs w:val="0"/>
                <w:kern w:val="2"/>
                <w:sz w:val="21"/>
                <w:szCs w:val="21"/>
                <w:lang w:val="zh-CN" w:eastAsia="zh-CN" w:bidi="ar-SA"/>
              </w:rPr>
              <w:instrText xml:space="preserve"> = 1 \* GB3 \* MERGEFORMAT </w:instrText>
            </w:r>
            <w:r>
              <w:rPr>
                <w:rFonts w:hint="eastAsia" w:asciiTheme="majorEastAsia" w:hAnsiTheme="majorEastAsia" w:eastAsiaTheme="majorEastAsia" w:cstheme="majorEastAsia"/>
                <w:b w:val="0"/>
                <w:bCs w:val="0"/>
                <w:kern w:val="2"/>
                <w:sz w:val="21"/>
                <w:szCs w:val="21"/>
                <w:lang w:val="zh-CN" w:eastAsia="zh-CN" w:bidi="ar-SA"/>
              </w:rPr>
              <w:fldChar w:fldCharType="separate"/>
            </w:r>
            <w:r>
              <w:rPr>
                <w:rFonts w:hint="eastAsia" w:asciiTheme="majorEastAsia" w:hAnsiTheme="majorEastAsia" w:eastAsiaTheme="majorEastAsia" w:cstheme="majorEastAsia"/>
                <w:b w:val="0"/>
                <w:bCs w:val="0"/>
                <w:sz w:val="21"/>
                <w:szCs w:val="21"/>
              </w:rPr>
              <w:t>①</w:t>
            </w:r>
            <w:r>
              <w:rPr>
                <w:rFonts w:hint="eastAsia" w:asciiTheme="majorEastAsia" w:hAnsiTheme="majorEastAsia" w:eastAsiaTheme="majorEastAsia" w:cstheme="majorEastAsia"/>
                <w:b w:val="0"/>
                <w:bCs w:val="0"/>
                <w:kern w:val="2"/>
                <w:sz w:val="21"/>
                <w:szCs w:val="21"/>
                <w:lang w:val="zh-CN" w:eastAsia="zh-CN" w:bidi="ar-SA"/>
              </w:rPr>
              <w:fldChar w:fldCharType="end"/>
            </w:r>
            <w:r>
              <w:rPr>
                <w:rFonts w:hint="eastAsia" w:asciiTheme="majorEastAsia" w:hAnsiTheme="majorEastAsia" w:eastAsiaTheme="majorEastAsia" w:cstheme="majorEastAsia"/>
                <w:b w:val="0"/>
                <w:bCs w:val="0"/>
                <w:kern w:val="2"/>
                <w:sz w:val="21"/>
                <w:szCs w:val="21"/>
                <w:lang w:val="zh-CN" w:eastAsia="zh-CN" w:bidi="ar-SA"/>
              </w:rPr>
              <w:t>正本</w:t>
            </w:r>
            <w:r>
              <w:rPr>
                <w:rFonts w:hint="eastAsia" w:asciiTheme="majorEastAsia" w:hAnsiTheme="majorEastAsia" w:eastAsiaTheme="majorEastAsia" w:cstheme="majorEastAsia"/>
                <w:b w:val="0"/>
                <w:bCs w:val="0"/>
                <w:kern w:val="2"/>
                <w:sz w:val="21"/>
                <w:szCs w:val="21"/>
                <w:u w:val="single"/>
                <w:lang w:val="zh-CN" w:eastAsia="zh-CN" w:bidi="ar-SA"/>
              </w:rPr>
              <w:t xml:space="preserve"> 一 </w:t>
            </w:r>
            <w:r>
              <w:rPr>
                <w:rFonts w:hint="eastAsia" w:asciiTheme="majorEastAsia" w:hAnsiTheme="majorEastAsia" w:eastAsiaTheme="majorEastAsia" w:cstheme="majorEastAsia"/>
                <w:b w:val="0"/>
                <w:bCs w:val="0"/>
                <w:kern w:val="2"/>
                <w:sz w:val="21"/>
                <w:szCs w:val="21"/>
                <w:lang w:val="zh-CN" w:eastAsia="zh-CN" w:bidi="ar-SA"/>
              </w:rPr>
              <w:t xml:space="preserve">本   </w:t>
            </w:r>
            <w:r>
              <w:rPr>
                <w:rFonts w:hint="eastAsia" w:asciiTheme="majorEastAsia" w:hAnsiTheme="majorEastAsia" w:eastAsiaTheme="majorEastAsia" w:cstheme="majorEastAsia"/>
                <w:b w:val="0"/>
                <w:bCs w:val="0"/>
                <w:kern w:val="2"/>
                <w:sz w:val="21"/>
                <w:szCs w:val="21"/>
                <w:lang w:val="zh-CN" w:eastAsia="zh-CN" w:bidi="ar-SA"/>
              </w:rPr>
              <w:fldChar w:fldCharType="begin"/>
            </w:r>
            <w:r>
              <w:rPr>
                <w:rFonts w:hint="eastAsia" w:asciiTheme="majorEastAsia" w:hAnsiTheme="majorEastAsia" w:eastAsiaTheme="majorEastAsia" w:cstheme="majorEastAsia"/>
                <w:b w:val="0"/>
                <w:bCs w:val="0"/>
                <w:kern w:val="2"/>
                <w:sz w:val="21"/>
                <w:szCs w:val="21"/>
                <w:lang w:val="zh-CN" w:eastAsia="zh-CN" w:bidi="ar-SA"/>
              </w:rPr>
              <w:instrText xml:space="preserve"> = 2 \* GB3 \* MERGEFORMAT </w:instrText>
            </w:r>
            <w:r>
              <w:rPr>
                <w:rFonts w:hint="eastAsia" w:asciiTheme="majorEastAsia" w:hAnsiTheme="majorEastAsia" w:eastAsiaTheme="majorEastAsia" w:cstheme="majorEastAsia"/>
                <w:b w:val="0"/>
                <w:bCs w:val="0"/>
                <w:kern w:val="2"/>
                <w:sz w:val="21"/>
                <w:szCs w:val="21"/>
                <w:lang w:val="zh-CN" w:eastAsia="zh-CN" w:bidi="ar-SA"/>
              </w:rPr>
              <w:fldChar w:fldCharType="separate"/>
            </w:r>
            <w:r>
              <w:rPr>
                <w:rFonts w:hint="eastAsia" w:asciiTheme="majorEastAsia" w:hAnsiTheme="majorEastAsia" w:eastAsiaTheme="majorEastAsia" w:cstheme="majorEastAsia"/>
                <w:b w:val="0"/>
                <w:bCs w:val="0"/>
                <w:sz w:val="21"/>
                <w:szCs w:val="21"/>
              </w:rPr>
              <w:t>②</w:t>
            </w:r>
            <w:r>
              <w:rPr>
                <w:rFonts w:hint="eastAsia" w:asciiTheme="majorEastAsia" w:hAnsiTheme="majorEastAsia" w:eastAsiaTheme="majorEastAsia" w:cstheme="majorEastAsia"/>
                <w:b w:val="0"/>
                <w:bCs w:val="0"/>
                <w:kern w:val="2"/>
                <w:sz w:val="21"/>
                <w:szCs w:val="21"/>
                <w:lang w:val="zh-CN" w:eastAsia="zh-CN" w:bidi="ar-SA"/>
              </w:rPr>
              <w:fldChar w:fldCharType="end"/>
            </w:r>
            <w:r>
              <w:rPr>
                <w:rFonts w:hint="eastAsia" w:asciiTheme="majorEastAsia" w:hAnsiTheme="majorEastAsia" w:eastAsiaTheme="majorEastAsia" w:cstheme="majorEastAsia"/>
                <w:b w:val="0"/>
                <w:bCs w:val="0"/>
                <w:kern w:val="2"/>
                <w:sz w:val="21"/>
                <w:szCs w:val="21"/>
                <w:lang w:val="zh-CN" w:eastAsia="zh-CN" w:bidi="ar-SA"/>
              </w:rPr>
              <w:t>副本</w:t>
            </w:r>
            <w:r>
              <w:rPr>
                <w:rFonts w:hint="eastAsia" w:asciiTheme="majorEastAsia" w:hAnsiTheme="majorEastAsia" w:eastAsiaTheme="majorEastAsia" w:cstheme="majorEastAsia"/>
                <w:b w:val="0"/>
                <w:bCs w:val="0"/>
                <w:kern w:val="2"/>
                <w:sz w:val="21"/>
                <w:szCs w:val="21"/>
                <w:u w:val="single"/>
                <w:lang w:val="zh-CN" w:eastAsia="zh-CN" w:bidi="ar-SA"/>
              </w:rPr>
              <w:t xml:space="preserve"> 四 </w:t>
            </w:r>
            <w:r>
              <w:rPr>
                <w:rFonts w:hint="eastAsia" w:asciiTheme="majorEastAsia" w:hAnsiTheme="majorEastAsia" w:eastAsiaTheme="majorEastAsia" w:cstheme="majorEastAsia"/>
                <w:b w:val="0"/>
                <w:bCs w:val="0"/>
                <w:kern w:val="2"/>
                <w:sz w:val="21"/>
                <w:szCs w:val="21"/>
                <w:lang w:val="zh-CN" w:eastAsia="zh-CN" w:bidi="ar-SA"/>
              </w:rPr>
              <w:t xml:space="preserve">本  </w:t>
            </w:r>
            <w:r>
              <w:rPr>
                <w:rFonts w:hint="eastAsia" w:asciiTheme="majorEastAsia" w:hAnsiTheme="majorEastAsia" w:eastAsiaTheme="majorEastAsia" w:cstheme="majorEastAsia"/>
                <w:b w:val="0"/>
                <w:bCs w:val="0"/>
                <w:kern w:val="2"/>
                <w:sz w:val="21"/>
                <w:szCs w:val="21"/>
                <w:lang w:val="zh-CN" w:eastAsia="zh-CN" w:bidi="ar-SA"/>
              </w:rPr>
              <w:fldChar w:fldCharType="begin"/>
            </w:r>
            <w:r>
              <w:rPr>
                <w:rFonts w:hint="eastAsia" w:asciiTheme="majorEastAsia" w:hAnsiTheme="majorEastAsia" w:eastAsiaTheme="majorEastAsia" w:cstheme="majorEastAsia"/>
                <w:b w:val="0"/>
                <w:bCs w:val="0"/>
                <w:kern w:val="2"/>
                <w:sz w:val="21"/>
                <w:szCs w:val="21"/>
                <w:lang w:val="zh-CN" w:eastAsia="zh-CN" w:bidi="ar-SA"/>
              </w:rPr>
              <w:instrText xml:space="preserve"> = 3 \* GB3 \* MERGEFORMAT </w:instrText>
            </w:r>
            <w:r>
              <w:rPr>
                <w:rFonts w:hint="eastAsia" w:asciiTheme="majorEastAsia" w:hAnsiTheme="majorEastAsia" w:eastAsiaTheme="majorEastAsia" w:cstheme="majorEastAsia"/>
                <w:b w:val="0"/>
                <w:bCs w:val="0"/>
                <w:kern w:val="2"/>
                <w:sz w:val="21"/>
                <w:szCs w:val="21"/>
                <w:lang w:val="zh-CN" w:eastAsia="zh-CN" w:bidi="ar-SA"/>
              </w:rPr>
              <w:fldChar w:fldCharType="separate"/>
            </w:r>
            <w:r>
              <w:rPr>
                <w:rFonts w:hint="eastAsia" w:asciiTheme="majorEastAsia" w:hAnsiTheme="majorEastAsia" w:eastAsiaTheme="majorEastAsia" w:cstheme="majorEastAsia"/>
                <w:b w:val="0"/>
                <w:bCs w:val="0"/>
                <w:sz w:val="21"/>
                <w:szCs w:val="21"/>
              </w:rPr>
              <w:t>③</w:t>
            </w:r>
            <w:r>
              <w:rPr>
                <w:rFonts w:hint="eastAsia" w:asciiTheme="majorEastAsia" w:hAnsiTheme="majorEastAsia" w:eastAsiaTheme="majorEastAsia" w:cstheme="majorEastAsia"/>
                <w:b w:val="0"/>
                <w:bCs w:val="0"/>
                <w:kern w:val="2"/>
                <w:sz w:val="21"/>
                <w:szCs w:val="21"/>
                <w:lang w:val="zh-CN" w:eastAsia="zh-CN" w:bidi="ar-SA"/>
              </w:rPr>
              <w:fldChar w:fldCharType="end"/>
            </w:r>
            <w:r>
              <w:rPr>
                <w:rFonts w:hint="eastAsia" w:asciiTheme="majorEastAsia" w:hAnsiTheme="majorEastAsia" w:eastAsiaTheme="majorEastAsia" w:cstheme="majorEastAsia"/>
                <w:b w:val="0"/>
                <w:bCs w:val="0"/>
                <w:kern w:val="2"/>
                <w:sz w:val="21"/>
                <w:szCs w:val="21"/>
                <w:lang w:val="zh-CN" w:eastAsia="zh-CN" w:bidi="ar-SA"/>
              </w:rPr>
              <w:t>电子版投标文件</w:t>
            </w:r>
            <w:r>
              <w:rPr>
                <w:rFonts w:hint="eastAsia" w:asciiTheme="majorEastAsia" w:hAnsiTheme="majorEastAsia" w:eastAsiaTheme="majorEastAsia" w:cstheme="majorEastAsia"/>
                <w:b w:val="0"/>
                <w:bCs w:val="0"/>
                <w:sz w:val="21"/>
                <w:szCs w:val="21"/>
                <w:lang w:val="en-US" w:eastAsia="zh-CN"/>
              </w:rPr>
              <w:t>U盘一个</w:t>
            </w:r>
            <w:r>
              <w:rPr>
                <w:rFonts w:hint="eastAsia" w:asciiTheme="majorEastAsia" w:hAnsiTheme="majorEastAsia" w:eastAsiaTheme="majorEastAsia" w:cstheme="majorEastAsia"/>
                <w:b w:val="0"/>
                <w:bCs w:val="0"/>
                <w:kern w:val="2"/>
                <w:sz w:val="21"/>
                <w:szCs w:val="21"/>
                <w:lang w:val="zh-CN"/>
              </w:rPr>
              <w:t>（</w:t>
            </w:r>
            <w:r>
              <w:rPr>
                <w:rFonts w:hint="eastAsia" w:asciiTheme="majorEastAsia" w:hAnsiTheme="majorEastAsia" w:eastAsiaTheme="majorEastAsia" w:cstheme="majorEastAsia"/>
                <w:b w:val="0"/>
                <w:bCs w:val="0"/>
                <w:kern w:val="2"/>
                <w:sz w:val="21"/>
                <w:szCs w:val="21"/>
              </w:rPr>
              <w:t>电子版</w:t>
            </w:r>
            <w:r>
              <w:rPr>
                <w:rFonts w:hint="eastAsia" w:asciiTheme="majorEastAsia" w:hAnsiTheme="majorEastAsia" w:eastAsiaTheme="majorEastAsia" w:cstheme="majorEastAsia"/>
                <w:b w:val="0"/>
                <w:bCs w:val="0"/>
                <w:kern w:val="2"/>
                <w:sz w:val="21"/>
                <w:szCs w:val="21"/>
                <w:lang w:val="zh-CN" w:eastAsia="zh-CN" w:bidi="ar-SA"/>
              </w:rPr>
              <w:t>投标文件</w:t>
            </w:r>
            <w:r>
              <w:rPr>
                <w:rFonts w:hint="eastAsia" w:asciiTheme="majorEastAsia" w:hAnsiTheme="majorEastAsia" w:eastAsiaTheme="majorEastAsia" w:cstheme="majorEastAsia"/>
                <w:b w:val="0"/>
                <w:bCs w:val="0"/>
                <w:kern w:val="2"/>
                <w:sz w:val="21"/>
                <w:szCs w:val="21"/>
              </w:rPr>
              <w:t>须是PDF格式</w:t>
            </w:r>
            <w:r>
              <w:rPr>
                <w:rFonts w:hint="eastAsia" w:asciiTheme="majorEastAsia" w:hAnsiTheme="majorEastAsia" w:eastAsiaTheme="majorEastAsia" w:cstheme="majorEastAsia"/>
                <w:b w:val="0"/>
                <w:bCs w:val="0"/>
                <w:kern w:val="2"/>
                <w:sz w:val="21"/>
                <w:szCs w:val="21"/>
                <w:lang w:val="zh-CN"/>
              </w:rPr>
              <w:t>）</w:t>
            </w:r>
          </w:p>
          <w:p>
            <w:pPr>
              <w:keepNext w:val="0"/>
              <w:keepLines w:val="0"/>
              <w:pageBreakBefore w:val="0"/>
              <w:widowControl w:val="0"/>
              <w:tabs>
                <w:tab w:val="left" w:pos="420"/>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kern w:val="2"/>
                <w:sz w:val="21"/>
                <w:szCs w:val="21"/>
                <w:lang w:val="en-US" w:eastAsia="zh-CN" w:bidi="ar-SA"/>
              </w:rPr>
            </w:pPr>
            <w:r>
              <w:rPr>
                <w:rFonts w:hint="eastAsia" w:asciiTheme="majorEastAsia" w:hAnsiTheme="majorEastAsia" w:eastAsiaTheme="majorEastAsia" w:cstheme="majorEastAsia"/>
                <w:b w:val="0"/>
                <w:bCs w:val="0"/>
                <w:kern w:val="2"/>
                <w:sz w:val="21"/>
                <w:szCs w:val="21"/>
                <w:lang w:val="en-US" w:eastAsia="zh-CN" w:bidi="ar-SA"/>
              </w:rPr>
              <w:t>要求：</w:t>
            </w:r>
          </w:p>
          <w:p>
            <w:pPr>
              <w:keepNext w:val="0"/>
              <w:keepLines w:val="0"/>
              <w:pageBreakBefore w:val="0"/>
              <w:widowControl w:val="0"/>
              <w:tabs>
                <w:tab w:val="left" w:pos="420"/>
              </w:tabs>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kern w:val="2"/>
                <w:sz w:val="21"/>
                <w:szCs w:val="21"/>
                <w:lang w:val="en-US" w:eastAsia="zh-CN" w:bidi="ar-SA"/>
              </w:rPr>
            </w:pPr>
            <w:r>
              <w:rPr>
                <w:rFonts w:hint="eastAsia" w:asciiTheme="majorEastAsia" w:hAnsiTheme="majorEastAsia" w:eastAsiaTheme="majorEastAsia" w:cstheme="majorEastAsia"/>
                <w:b w:val="0"/>
                <w:bCs w:val="0"/>
                <w:kern w:val="2"/>
                <w:sz w:val="21"/>
                <w:szCs w:val="21"/>
                <w:lang w:val="en-US" w:eastAsia="zh-CN" w:bidi="ar-SA"/>
              </w:rPr>
              <w:t>1、不符合数量要求的投标文件视为无效投标文件。</w:t>
            </w:r>
          </w:p>
          <w:p>
            <w:pPr>
              <w:pStyle w:val="8"/>
              <w:keepNext w:val="0"/>
              <w:keepLines w:val="0"/>
              <w:pageBreakBefore w:val="0"/>
              <w:widowControl w:val="0"/>
              <w:kinsoku/>
              <w:wordWrap/>
              <w:overflowPunct/>
              <w:topLinePunct w:val="0"/>
              <w:autoSpaceDE/>
              <w:autoSpaceDN/>
              <w:bidi w:val="0"/>
              <w:adjustRightInd/>
              <w:snapToGrid/>
              <w:spacing w:line="500" w:lineRule="exact"/>
              <w:ind w:left="105" w:leftChars="50"/>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kern w:val="2"/>
                <w:sz w:val="21"/>
                <w:szCs w:val="21"/>
                <w:lang w:val="en-US" w:eastAsia="zh-CN" w:bidi="ar-SA"/>
              </w:rPr>
              <w:t>2、电子版投标文件（PDF格式）为正本完整版的扫描件，否则视为无效投标</w:t>
            </w:r>
            <w:r>
              <w:rPr>
                <w:rFonts w:hint="eastAsia" w:asciiTheme="majorEastAsia" w:hAnsiTheme="majorEastAsia" w:eastAsiaTheme="majorEastAsia" w:cstheme="majorEastAsia"/>
                <w:b w:val="0"/>
                <w:bCs w:val="0"/>
                <w:kern w:val="2"/>
                <w:sz w:val="21"/>
                <w:szCs w:val="21"/>
                <w:lang w:val="zh-CN"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9"/>
              <w:keepNext w:val="0"/>
              <w:keepLines w:val="0"/>
              <w:pageBreakBefore w:val="0"/>
              <w:kinsoku/>
              <w:wordWrap/>
              <w:overflowPunct/>
              <w:topLinePunct w:val="0"/>
              <w:bidi w:val="0"/>
              <w:spacing w:line="500" w:lineRule="exact"/>
              <w:ind w:left="9"/>
              <w:jc w:val="center"/>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11</w:t>
            </w:r>
          </w:p>
        </w:tc>
        <w:tc>
          <w:tcPr>
            <w:tcW w:w="967" w:type="dxa"/>
            <w:tcBorders>
              <w:top w:val="single" w:color="auto" w:sz="8" w:space="0"/>
              <w:left w:val="single" w:color="auto" w:sz="8" w:space="0"/>
              <w:bottom w:val="single" w:color="auto" w:sz="8" w:space="0"/>
              <w:right w:val="single" w:color="auto" w:sz="4" w:space="0"/>
            </w:tcBorders>
            <w:vAlign w:val="center"/>
          </w:tcPr>
          <w:p>
            <w:pPr>
              <w:pStyle w:val="59"/>
              <w:keepNext w:val="0"/>
              <w:keepLines w:val="0"/>
              <w:pageBreakBefore w:val="0"/>
              <w:kinsoku/>
              <w:wordWrap/>
              <w:overflowPunct/>
              <w:topLinePunct w:val="0"/>
              <w:bidi w:val="0"/>
              <w:snapToGrid w:val="0"/>
              <w:spacing w:line="500" w:lineRule="exact"/>
              <w:ind w:left="33" w:leftChars="0"/>
              <w:jc w:val="center"/>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color w:val="auto"/>
                <w:sz w:val="21"/>
                <w:szCs w:val="21"/>
                <w:lang w:val="en-US" w:eastAsia="zh-CN"/>
              </w:rPr>
              <w:t>16</w:t>
            </w:r>
          </w:p>
        </w:tc>
        <w:tc>
          <w:tcPr>
            <w:tcW w:w="2115" w:type="dxa"/>
            <w:tcBorders>
              <w:top w:val="single" w:color="auto" w:sz="8" w:space="0"/>
              <w:left w:val="single" w:color="auto" w:sz="4" w:space="0"/>
              <w:bottom w:val="single" w:color="auto" w:sz="8" w:space="0"/>
              <w:right w:val="single" w:color="auto" w:sz="8" w:space="0"/>
            </w:tcBorders>
            <w:vAlign w:val="center"/>
          </w:tcPr>
          <w:p>
            <w:pPr>
              <w:pStyle w:val="59"/>
              <w:keepNext w:val="0"/>
              <w:keepLines w:val="0"/>
              <w:pageBreakBefore w:val="0"/>
              <w:widowControl w:val="0"/>
              <w:kinsoku/>
              <w:wordWrap/>
              <w:overflowPunct/>
              <w:topLinePunct w:val="0"/>
              <w:bidi w:val="0"/>
              <w:snapToGrid w:val="0"/>
              <w:spacing w:line="500" w:lineRule="exact"/>
              <w:ind w:left="105" w:leftChars="50"/>
              <w:jc w:val="both"/>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sz w:val="21"/>
                <w:szCs w:val="21"/>
                <w:lang w:val="zh-CN"/>
              </w:rPr>
              <w:t>投标文件密封要求</w:t>
            </w:r>
          </w:p>
        </w:tc>
        <w:tc>
          <w:tcPr>
            <w:tcW w:w="5301" w:type="dxa"/>
            <w:tcBorders>
              <w:top w:val="single" w:color="auto" w:sz="8" w:space="0"/>
              <w:left w:val="single" w:color="auto" w:sz="8" w:space="0"/>
              <w:bottom w:val="single" w:color="auto" w:sz="8" w:space="0"/>
              <w:right w:val="single" w:color="auto" w:sz="18" w:space="0"/>
            </w:tcBorders>
            <w:vAlign w:val="center"/>
          </w:tcPr>
          <w:p>
            <w:pPr>
              <w:pStyle w:val="59"/>
              <w:keepNext w:val="0"/>
              <w:keepLines w:val="0"/>
              <w:pageBreakBefore w:val="0"/>
              <w:numPr>
                <w:ilvl w:val="0"/>
                <w:numId w:val="1"/>
              </w:numPr>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rPr>
              <w:t>投标文件正本和副本</w:t>
            </w:r>
            <w:r>
              <w:rPr>
                <w:rFonts w:hint="eastAsia" w:asciiTheme="majorEastAsia" w:hAnsiTheme="majorEastAsia" w:eastAsiaTheme="majorEastAsia" w:cstheme="majorEastAsia"/>
                <w:b w:val="0"/>
                <w:bCs w:val="0"/>
                <w:sz w:val="21"/>
                <w:szCs w:val="21"/>
                <w:lang w:eastAsia="zh-CN"/>
              </w:rPr>
              <w:t>须</w:t>
            </w:r>
            <w:r>
              <w:rPr>
                <w:rFonts w:hint="eastAsia" w:asciiTheme="majorEastAsia" w:hAnsiTheme="majorEastAsia" w:eastAsiaTheme="majorEastAsia" w:cstheme="majorEastAsia"/>
                <w:b w:val="0"/>
                <w:bCs w:val="0"/>
                <w:sz w:val="21"/>
                <w:szCs w:val="21"/>
              </w:rPr>
              <w:t>密封</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并在密封处加盖单位公章或投标代表签名</w:t>
            </w:r>
            <w:r>
              <w:rPr>
                <w:rFonts w:hint="eastAsia" w:asciiTheme="majorEastAsia" w:hAnsiTheme="majorEastAsia" w:eastAsiaTheme="majorEastAsia" w:cstheme="majorEastAsia"/>
                <w:b w:val="0"/>
                <w:bCs w:val="0"/>
                <w:sz w:val="21"/>
                <w:szCs w:val="21"/>
                <w:lang w:eastAsia="zh-CN"/>
              </w:rPr>
              <w:t>；</w:t>
            </w:r>
          </w:p>
          <w:p>
            <w:pPr>
              <w:pStyle w:val="59"/>
              <w:keepNext w:val="0"/>
              <w:keepLines w:val="0"/>
              <w:pageBreakBefore w:val="0"/>
              <w:numPr>
                <w:ilvl w:val="0"/>
                <w:numId w:val="1"/>
              </w:numPr>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kern w:val="2"/>
                <w:sz w:val="21"/>
                <w:szCs w:val="21"/>
                <w:lang w:val="en-US" w:eastAsia="zh-CN" w:bidi="ar-SA"/>
              </w:rPr>
            </w:pPr>
            <w:r>
              <w:rPr>
                <w:rFonts w:hint="eastAsia" w:asciiTheme="majorEastAsia" w:hAnsiTheme="majorEastAsia" w:eastAsiaTheme="majorEastAsia" w:cstheme="majorEastAsia"/>
                <w:b w:val="0"/>
                <w:bCs w:val="0"/>
                <w:sz w:val="21"/>
                <w:szCs w:val="21"/>
                <w:lang w:eastAsia="zh-CN"/>
              </w:rPr>
              <w:t>电子版投标文件（</w:t>
            </w:r>
            <w:r>
              <w:rPr>
                <w:rFonts w:hint="eastAsia" w:asciiTheme="majorEastAsia" w:hAnsiTheme="majorEastAsia" w:eastAsiaTheme="majorEastAsia" w:cstheme="majorEastAsia"/>
                <w:b w:val="0"/>
                <w:bCs w:val="0"/>
                <w:sz w:val="21"/>
                <w:szCs w:val="21"/>
                <w:lang w:val="en-US" w:eastAsia="zh-CN"/>
              </w:rPr>
              <w:t>PDF格式</w:t>
            </w:r>
            <w:r>
              <w:rPr>
                <w:rFonts w:hint="eastAsia" w:asciiTheme="majorEastAsia" w:hAnsiTheme="majorEastAsia" w:eastAsiaTheme="majorEastAsia" w:cstheme="majorEastAsia"/>
                <w:b w:val="0"/>
                <w:bCs w:val="0"/>
                <w:sz w:val="21"/>
                <w:szCs w:val="21"/>
                <w:lang w:eastAsia="zh-CN"/>
              </w:rPr>
              <w:t>）密封，</w:t>
            </w:r>
            <w:r>
              <w:rPr>
                <w:rFonts w:hint="eastAsia" w:asciiTheme="majorEastAsia" w:hAnsiTheme="majorEastAsia" w:eastAsiaTheme="majorEastAsia" w:cstheme="majorEastAsia"/>
                <w:b w:val="0"/>
                <w:bCs w:val="0"/>
                <w:sz w:val="21"/>
                <w:szCs w:val="21"/>
              </w:rPr>
              <w:t>并在密封处加盖单位公章或投标代表签名</w:t>
            </w:r>
            <w:r>
              <w:rPr>
                <w:rFonts w:hint="eastAsia" w:asciiTheme="majorEastAsia" w:hAnsiTheme="majorEastAsia" w:eastAsiaTheme="majorEastAsia" w:cstheme="majorEastAsia"/>
                <w:b w:val="0"/>
                <w:bCs w:val="0"/>
                <w:sz w:val="21"/>
                <w:szCs w:val="21"/>
                <w:lang w:eastAsia="zh-CN"/>
              </w:rPr>
              <w:t>。</w:t>
            </w:r>
          </w:p>
          <w:p>
            <w:pPr>
              <w:pStyle w:val="59"/>
              <w:keepNext w:val="0"/>
              <w:keepLines w:val="0"/>
              <w:pageBreakBefore w:val="0"/>
              <w:numPr>
                <w:ilvl w:val="0"/>
                <w:numId w:val="1"/>
              </w:numPr>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kern w:val="2"/>
                <w:sz w:val="21"/>
                <w:szCs w:val="21"/>
                <w:lang w:val="en-US" w:eastAsia="zh-CN" w:bidi="ar-SA"/>
              </w:rPr>
            </w:pPr>
            <w:r>
              <w:rPr>
                <w:rFonts w:hint="eastAsia" w:asciiTheme="majorEastAsia" w:hAnsiTheme="majorEastAsia" w:eastAsiaTheme="majorEastAsia" w:cstheme="majorEastAsia"/>
                <w:b w:val="0"/>
                <w:bCs w:val="0"/>
                <w:sz w:val="21"/>
                <w:szCs w:val="21"/>
                <w:lang w:eastAsia="zh-CN"/>
              </w:rPr>
              <w:t>电子版投标文件和纸质版投标文件一起提交。</w:t>
            </w:r>
          </w:p>
          <w:p>
            <w:pPr>
              <w:pStyle w:val="59"/>
              <w:keepNext w:val="0"/>
              <w:keepLines w:val="0"/>
              <w:pageBreakBefore w:val="0"/>
              <w:numPr>
                <w:ilvl w:val="0"/>
                <w:numId w:val="0"/>
              </w:numPr>
              <w:kinsoku/>
              <w:wordWrap/>
              <w:overflowPunct/>
              <w:topLinePunct w:val="0"/>
              <w:bidi w:val="0"/>
              <w:snapToGrid w:val="0"/>
              <w:spacing w:line="500" w:lineRule="exact"/>
              <w:ind w:left="105" w:leftChars="50" w:firstLine="0" w:firstLineChars="0"/>
              <w:textAlignment w:val="auto"/>
              <w:rPr>
                <w:rFonts w:hint="eastAsia" w:asciiTheme="majorEastAsia" w:hAnsiTheme="majorEastAsia" w:eastAsiaTheme="majorEastAsia" w:cstheme="majorEastAsia"/>
                <w:b w:val="0"/>
                <w:bCs w:val="0"/>
                <w:kern w:val="2"/>
                <w:sz w:val="21"/>
                <w:szCs w:val="21"/>
                <w:lang w:val="en-US" w:eastAsia="zh-CN" w:bidi="ar-SA"/>
              </w:rPr>
            </w:pPr>
            <w:r>
              <w:rPr>
                <w:rFonts w:hint="eastAsia" w:asciiTheme="majorEastAsia" w:hAnsiTheme="majorEastAsia" w:eastAsiaTheme="majorEastAsia" w:cstheme="majorEastAsia"/>
                <w:b w:val="0"/>
                <w:bCs w:val="0"/>
                <w:kern w:val="2"/>
                <w:sz w:val="21"/>
                <w:szCs w:val="21"/>
                <w:lang w:val="en-US" w:eastAsia="zh-CN" w:bidi="ar-SA"/>
              </w:rPr>
              <w:t>要求：不符合要求的投标文件视为无效投标文件。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
              <w:keepNext w:val="0"/>
              <w:keepLines w:val="0"/>
              <w:pageBreakBefore w:val="0"/>
              <w:kinsoku/>
              <w:wordWrap/>
              <w:overflowPunct/>
              <w:topLinePunct w:val="0"/>
              <w:bidi w:val="0"/>
              <w:spacing w:line="500" w:lineRule="exact"/>
              <w:ind w:left="9" w:firstLine="0"/>
              <w:jc w:val="center"/>
              <w:textAlignment w:val="auto"/>
              <w:rPr>
                <w:rFonts w:hint="eastAsia" w:asciiTheme="majorEastAsia" w:hAnsiTheme="majorEastAsia" w:eastAsiaTheme="majorEastAsia" w:cstheme="majorEastAsia"/>
                <w:b w:val="0"/>
                <w:bCs w:val="0"/>
                <w:sz w:val="21"/>
                <w:szCs w:val="21"/>
                <w:lang w:val="zh-CN" w:eastAsia="zh-CN"/>
              </w:rPr>
            </w:pPr>
            <w:r>
              <w:rPr>
                <w:rFonts w:hint="eastAsia" w:asciiTheme="majorEastAsia" w:hAnsiTheme="majorEastAsia" w:eastAsiaTheme="majorEastAsia" w:cstheme="majorEastAsia"/>
                <w:b w:val="0"/>
                <w:bCs w:val="0"/>
                <w:sz w:val="21"/>
                <w:szCs w:val="21"/>
                <w:lang w:val="zh-CN"/>
              </w:rPr>
              <w:t>1</w:t>
            </w:r>
            <w:r>
              <w:rPr>
                <w:rFonts w:hint="eastAsia" w:asciiTheme="majorEastAsia" w:hAnsiTheme="majorEastAsia" w:eastAsiaTheme="majorEastAsia" w:cstheme="majorEastAsia"/>
                <w:b w:val="0"/>
                <w:bCs w:val="0"/>
                <w:sz w:val="21"/>
                <w:szCs w:val="21"/>
                <w:lang w:val="en-US" w:eastAsia="zh-CN"/>
              </w:rPr>
              <w:t>2</w:t>
            </w:r>
          </w:p>
        </w:tc>
        <w:tc>
          <w:tcPr>
            <w:tcW w:w="967"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16.1</w:t>
            </w:r>
          </w:p>
        </w:tc>
        <w:tc>
          <w:tcPr>
            <w:tcW w:w="211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投标文件封套上标示</w:t>
            </w:r>
          </w:p>
        </w:tc>
        <w:tc>
          <w:tcPr>
            <w:tcW w:w="530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投标文件    正本（副本）</w:t>
            </w:r>
          </w:p>
          <w:p>
            <w:pPr>
              <w:keepNext w:val="0"/>
              <w:keepLines w:val="0"/>
              <w:pageBreakBefore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u w:val="single"/>
              </w:rPr>
            </w:pPr>
            <w:r>
              <w:rPr>
                <w:rFonts w:hint="eastAsia" w:asciiTheme="majorEastAsia" w:hAnsiTheme="majorEastAsia" w:eastAsiaTheme="majorEastAsia" w:cstheme="majorEastAsia"/>
                <w:b w:val="0"/>
                <w:bCs w:val="0"/>
                <w:sz w:val="21"/>
                <w:szCs w:val="21"/>
              </w:rPr>
              <w:t>项目名称:</w:t>
            </w:r>
            <w:r>
              <w:rPr>
                <w:rFonts w:hint="eastAsia" w:asciiTheme="majorEastAsia" w:hAnsiTheme="majorEastAsia" w:eastAsiaTheme="majorEastAsia" w:cstheme="majorEastAsia"/>
                <w:b w:val="0"/>
                <w:bCs w:val="0"/>
                <w:sz w:val="21"/>
                <w:szCs w:val="21"/>
                <w:u w:val="single"/>
              </w:rPr>
              <w:t xml:space="preserve">           </w:t>
            </w:r>
          </w:p>
          <w:p>
            <w:pPr>
              <w:keepNext w:val="0"/>
              <w:keepLines w:val="0"/>
              <w:pageBreakBefore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项目编号（分包号，如果有）：</w:t>
            </w:r>
            <w:r>
              <w:rPr>
                <w:rFonts w:hint="eastAsia" w:asciiTheme="majorEastAsia" w:hAnsiTheme="majorEastAsia" w:eastAsiaTheme="majorEastAsia" w:cstheme="majorEastAsia"/>
                <w:b w:val="0"/>
                <w:bCs w:val="0"/>
                <w:sz w:val="21"/>
                <w:szCs w:val="21"/>
                <w:u w:val="single"/>
              </w:rPr>
              <w:t xml:space="preserve">           </w:t>
            </w:r>
          </w:p>
          <w:p>
            <w:pPr>
              <w:keepNext w:val="0"/>
              <w:keepLines w:val="0"/>
              <w:pageBreakBefore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投标人的名称（加盖公章）：</w:t>
            </w:r>
          </w:p>
          <w:p>
            <w:pPr>
              <w:keepNext w:val="0"/>
              <w:keepLines w:val="0"/>
              <w:pageBreakBefore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投标人联系人姓名、联系电话：</w:t>
            </w:r>
          </w:p>
          <w:p>
            <w:pPr>
              <w:keepNext w:val="0"/>
              <w:keepLines w:val="0"/>
              <w:pageBreakBefore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于在</w:t>
            </w:r>
            <w:r>
              <w:rPr>
                <w:rFonts w:hint="eastAsia" w:asciiTheme="majorEastAsia" w:hAnsiTheme="majorEastAsia" w:eastAsiaTheme="majorEastAsia" w:cstheme="majorEastAsia"/>
                <w:b w:val="0"/>
                <w:bCs w:val="0"/>
                <w:kern w:val="0"/>
                <w:sz w:val="21"/>
                <w:szCs w:val="21"/>
                <w:lang w:val="en-US" w:eastAsia="zh-CN"/>
              </w:rPr>
              <w:t>2020</w:t>
            </w:r>
            <w:r>
              <w:rPr>
                <w:rFonts w:hint="eastAsia" w:asciiTheme="majorEastAsia" w:hAnsiTheme="majorEastAsia" w:eastAsiaTheme="majorEastAsia" w:cstheme="majorEastAsia"/>
                <w:b w:val="0"/>
                <w:bCs w:val="0"/>
                <w:kern w:val="0"/>
                <w:sz w:val="21"/>
                <w:szCs w:val="21"/>
                <w:lang w:val="zh-CN"/>
              </w:rPr>
              <w:t>年</w:t>
            </w:r>
            <w:r>
              <w:rPr>
                <w:rFonts w:hint="eastAsia" w:asciiTheme="majorEastAsia" w:hAnsiTheme="majorEastAsia" w:eastAsiaTheme="majorEastAsia" w:cstheme="majorEastAsia"/>
                <w:b w:val="0"/>
                <w:bCs w:val="0"/>
                <w:kern w:val="0"/>
                <w:sz w:val="21"/>
                <w:szCs w:val="21"/>
                <w:lang w:val="en-US" w:eastAsia="zh-CN"/>
              </w:rPr>
              <w:t>X</w:t>
            </w:r>
            <w:r>
              <w:rPr>
                <w:rFonts w:hint="eastAsia" w:asciiTheme="majorEastAsia" w:hAnsiTheme="majorEastAsia" w:eastAsiaTheme="majorEastAsia" w:cstheme="majorEastAsia"/>
                <w:b w:val="0"/>
                <w:bCs w:val="0"/>
                <w:kern w:val="0"/>
                <w:sz w:val="21"/>
                <w:szCs w:val="21"/>
                <w:lang w:val="zh-CN"/>
              </w:rPr>
              <w:t>月</w:t>
            </w:r>
            <w:r>
              <w:rPr>
                <w:rFonts w:hint="eastAsia" w:asciiTheme="majorEastAsia" w:hAnsiTheme="majorEastAsia" w:eastAsiaTheme="majorEastAsia" w:cstheme="majorEastAsia"/>
                <w:b w:val="0"/>
                <w:bCs w:val="0"/>
                <w:kern w:val="0"/>
                <w:sz w:val="21"/>
                <w:szCs w:val="21"/>
                <w:lang w:val="en-US" w:eastAsia="zh-CN"/>
              </w:rPr>
              <w:t>X</w:t>
            </w:r>
            <w:r>
              <w:rPr>
                <w:rFonts w:hint="eastAsia" w:asciiTheme="majorEastAsia" w:hAnsiTheme="majorEastAsia" w:eastAsiaTheme="majorEastAsia" w:cstheme="majorEastAsia"/>
                <w:b w:val="0"/>
                <w:bCs w:val="0"/>
                <w:kern w:val="0"/>
                <w:sz w:val="21"/>
                <w:szCs w:val="21"/>
                <w:lang w:val="zh-CN"/>
              </w:rPr>
              <w:t>日</w:t>
            </w:r>
            <w:r>
              <w:rPr>
                <w:rFonts w:hint="eastAsia" w:asciiTheme="majorEastAsia" w:hAnsiTheme="majorEastAsia" w:eastAsiaTheme="majorEastAsia" w:cstheme="majorEastAsia"/>
                <w:b w:val="0"/>
                <w:bCs w:val="0"/>
                <w:kern w:val="0"/>
                <w:sz w:val="21"/>
                <w:szCs w:val="21"/>
                <w:lang w:val="en-US" w:eastAsia="zh-CN"/>
              </w:rPr>
              <w:t>9</w:t>
            </w:r>
            <w:r>
              <w:rPr>
                <w:rFonts w:hint="eastAsia" w:asciiTheme="majorEastAsia" w:hAnsiTheme="majorEastAsia" w:eastAsiaTheme="majorEastAsia" w:cstheme="majorEastAsia"/>
                <w:b w:val="0"/>
                <w:bCs w:val="0"/>
                <w:kern w:val="0"/>
                <w:sz w:val="21"/>
                <w:szCs w:val="21"/>
                <w:lang w:val="zh-CN"/>
              </w:rPr>
              <w:t>时</w:t>
            </w:r>
            <w:r>
              <w:rPr>
                <w:rFonts w:hint="eastAsia" w:asciiTheme="majorEastAsia" w:hAnsiTheme="majorEastAsia" w:eastAsiaTheme="majorEastAsia" w:cstheme="majorEastAsia"/>
                <w:b w:val="0"/>
                <w:bCs w:val="0"/>
                <w:kern w:val="0"/>
                <w:sz w:val="21"/>
                <w:szCs w:val="21"/>
                <w:lang w:val="en-US" w:eastAsia="zh-CN"/>
              </w:rPr>
              <w:t>00</w:t>
            </w:r>
            <w:r>
              <w:rPr>
                <w:rFonts w:hint="eastAsia" w:asciiTheme="majorEastAsia" w:hAnsiTheme="majorEastAsia" w:eastAsiaTheme="majorEastAsia" w:cstheme="majorEastAsia"/>
                <w:b w:val="0"/>
                <w:bCs w:val="0"/>
                <w:kern w:val="0"/>
                <w:sz w:val="21"/>
                <w:szCs w:val="21"/>
                <w:lang w:val="zh-CN"/>
              </w:rPr>
              <w:t>分前</w:t>
            </w:r>
            <w:r>
              <w:rPr>
                <w:rFonts w:hint="eastAsia" w:asciiTheme="majorEastAsia" w:hAnsiTheme="majorEastAsia" w:eastAsiaTheme="majorEastAsia" w:cstheme="majorEastAsia"/>
                <w:b w:val="0"/>
                <w:bCs w:val="0"/>
                <w:sz w:val="21"/>
                <w:szCs w:val="21"/>
              </w:rPr>
              <w:t>（开标时间）不得开启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vAlign w:val="center"/>
          </w:tcPr>
          <w:p>
            <w:pPr>
              <w:pStyle w:val="5"/>
              <w:keepNext w:val="0"/>
              <w:keepLines w:val="0"/>
              <w:pageBreakBefore w:val="0"/>
              <w:kinsoku/>
              <w:wordWrap/>
              <w:overflowPunct/>
              <w:topLinePunct w:val="0"/>
              <w:bidi w:val="0"/>
              <w:spacing w:line="500" w:lineRule="exact"/>
              <w:ind w:left="9" w:firstLine="0"/>
              <w:jc w:val="center"/>
              <w:textAlignment w:val="auto"/>
              <w:rPr>
                <w:rFonts w:hint="eastAsia" w:asciiTheme="majorEastAsia" w:hAnsiTheme="majorEastAsia" w:eastAsiaTheme="majorEastAsia" w:cstheme="majorEastAsia"/>
                <w:b w:val="0"/>
                <w:bCs w:val="0"/>
                <w:sz w:val="21"/>
                <w:szCs w:val="21"/>
                <w:lang w:val="en-US" w:eastAsia="zh-CN"/>
              </w:rPr>
            </w:pPr>
            <w:bookmarkStart w:id="31" w:name="_Toc246826106"/>
            <w:r>
              <w:rPr>
                <w:rFonts w:hint="eastAsia" w:asciiTheme="majorEastAsia" w:hAnsiTheme="majorEastAsia" w:eastAsiaTheme="majorEastAsia" w:cstheme="majorEastAsia"/>
                <w:b w:val="0"/>
                <w:bCs w:val="0"/>
                <w:sz w:val="21"/>
                <w:szCs w:val="21"/>
                <w:lang w:val="en-US" w:eastAsia="zh-CN"/>
              </w:rPr>
              <w:t>13</w:t>
            </w:r>
          </w:p>
        </w:tc>
        <w:tc>
          <w:tcPr>
            <w:tcW w:w="967" w:type="dxa"/>
            <w:vAlign w:val="center"/>
          </w:tcPr>
          <w:p>
            <w:pPr>
              <w:pStyle w:val="59"/>
              <w:keepNext w:val="0"/>
              <w:keepLines w:val="0"/>
              <w:pageBreakBefore w:val="0"/>
              <w:kinsoku/>
              <w:wordWrap/>
              <w:overflowPunct/>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18.2</w:t>
            </w:r>
          </w:p>
        </w:tc>
        <w:tc>
          <w:tcPr>
            <w:tcW w:w="2115" w:type="dxa"/>
            <w:vAlign w:val="center"/>
          </w:tcPr>
          <w:p>
            <w:pPr>
              <w:pStyle w:val="59"/>
              <w:keepNext w:val="0"/>
              <w:keepLines w:val="0"/>
              <w:pageBreakBefore w:val="0"/>
              <w:widowControl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参加开标投标人代表身份证明文件</w:t>
            </w:r>
          </w:p>
        </w:tc>
        <w:tc>
          <w:tcPr>
            <w:tcW w:w="5301" w:type="dxa"/>
            <w:vAlign w:val="center"/>
          </w:tcPr>
          <w:p>
            <w:pPr>
              <w:pStyle w:val="59"/>
              <w:keepNext w:val="0"/>
              <w:keepLines w:val="0"/>
              <w:pageBreakBefore w:val="0"/>
              <w:kinsoku/>
              <w:wordWrap/>
              <w:overflowPunct/>
              <w:topLinePunct w:val="0"/>
              <w:bidi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vAlign w:val="center"/>
          </w:tcPr>
          <w:p>
            <w:pPr>
              <w:pStyle w:val="5"/>
              <w:keepNext w:val="0"/>
              <w:keepLines w:val="0"/>
              <w:pageBreakBefore w:val="0"/>
              <w:kinsoku/>
              <w:wordWrap/>
              <w:overflowPunct/>
              <w:topLinePunct w:val="0"/>
              <w:bidi w:val="0"/>
              <w:spacing w:line="500" w:lineRule="exact"/>
              <w:ind w:left="9" w:firstLine="0"/>
              <w:jc w:val="center"/>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14</w:t>
            </w:r>
          </w:p>
        </w:tc>
        <w:tc>
          <w:tcPr>
            <w:tcW w:w="967" w:type="dxa"/>
            <w:vAlign w:val="center"/>
          </w:tcPr>
          <w:p>
            <w:pPr>
              <w:keepNext w:val="0"/>
              <w:keepLines w:val="0"/>
              <w:pageBreakBefore w:val="0"/>
              <w:kinsoku/>
              <w:wordWrap/>
              <w:overflowPunct/>
              <w:topLinePunct w:val="0"/>
              <w:bidi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lang w:val="en-US" w:eastAsia="zh-CN"/>
              </w:rPr>
              <w:t>18.4</w:t>
            </w:r>
          </w:p>
        </w:tc>
        <w:tc>
          <w:tcPr>
            <w:tcW w:w="2115" w:type="dxa"/>
            <w:vAlign w:val="center"/>
          </w:tcPr>
          <w:p>
            <w:pPr>
              <w:keepNext w:val="0"/>
              <w:keepLines w:val="0"/>
              <w:pageBreakBefore w:val="0"/>
              <w:widowControl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开标程序</w:t>
            </w:r>
          </w:p>
        </w:tc>
        <w:tc>
          <w:tcPr>
            <w:tcW w:w="5301" w:type="dxa"/>
            <w:vAlign w:val="center"/>
          </w:tcPr>
          <w:p>
            <w:pPr>
              <w:keepNext w:val="0"/>
              <w:keepLines w:val="0"/>
              <w:pageBreakBefore w:val="0"/>
              <w:kinsoku/>
              <w:wordWrap/>
              <w:overflowPunct/>
              <w:topLinePunct w:val="0"/>
              <w:bidi w:val="0"/>
              <w:snapToGrid w:val="0"/>
              <w:spacing w:line="500" w:lineRule="exact"/>
              <w:ind w:left="105" w:leftChars="5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主持人宣布开标会议开始；</w:t>
            </w:r>
          </w:p>
          <w:p>
            <w:pPr>
              <w:keepNext w:val="0"/>
              <w:keepLines w:val="0"/>
              <w:pageBreakBefore w:val="0"/>
              <w:kinsoku/>
              <w:wordWrap/>
              <w:overflowPunct/>
              <w:topLinePunct w:val="0"/>
              <w:bidi w:val="0"/>
              <w:snapToGrid w:val="0"/>
              <w:spacing w:line="500" w:lineRule="exact"/>
              <w:ind w:left="105" w:leftChars="5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介绍参加开标会议的人员；</w:t>
            </w:r>
          </w:p>
          <w:p>
            <w:pPr>
              <w:keepNext w:val="0"/>
              <w:keepLines w:val="0"/>
              <w:pageBreakBefore w:val="0"/>
              <w:kinsoku/>
              <w:wordWrap/>
              <w:overflowPunct/>
              <w:topLinePunct w:val="0"/>
              <w:bidi w:val="0"/>
              <w:snapToGrid w:val="0"/>
              <w:spacing w:line="500" w:lineRule="exact"/>
              <w:ind w:left="105" w:leftChars="5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宣读开标评标纪律；</w:t>
            </w:r>
          </w:p>
          <w:p>
            <w:pPr>
              <w:keepNext w:val="0"/>
              <w:keepLines w:val="0"/>
              <w:pageBreakBefore w:val="0"/>
              <w:kinsoku/>
              <w:wordWrap/>
              <w:overflowPunct/>
              <w:topLinePunct w:val="0"/>
              <w:bidi w:val="0"/>
              <w:snapToGrid w:val="0"/>
              <w:spacing w:line="500" w:lineRule="exact"/>
              <w:ind w:left="105" w:leftChars="5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查验各投标文件的密封性</w:t>
            </w:r>
            <w:r>
              <w:rPr>
                <w:rFonts w:hint="eastAsia" w:asciiTheme="majorEastAsia" w:hAnsiTheme="majorEastAsia" w:eastAsiaTheme="majorEastAsia" w:cstheme="majorEastAsia"/>
                <w:b w:val="0"/>
                <w:bCs w:val="0"/>
                <w:sz w:val="21"/>
                <w:szCs w:val="21"/>
                <w:lang w:eastAsia="zh-CN"/>
              </w:rPr>
              <w:t>并予以确认；</w:t>
            </w:r>
          </w:p>
          <w:p>
            <w:pPr>
              <w:keepNext w:val="0"/>
              <w:keepLines w:val="0"/>
              <w:pageBreakBefore w:val="0"/>
              <w:kinsoku/>
              <w:wordWrap/>
              <w:overflowPunct/>
              <w:topLinePunct w:val="0"/>
              <w:bidi w:val="0"/>
              <w:snapToGrid w:val="0"/>
              <w:spacing w:line="500" w:lineRule="exact"/>
              <w:ind w:left="105" w:leftChars="5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拆封投标文件；</w:t>
            </w:r>
          </w:p>
          <w:p>
            <w:pPr>
              <w:keepNext w:val="0"/>
              <w:keepLines w:val="0"/>
              <w:pageBreakBefore w:val="0"/>
              <w:numPr>
                <w:ilvl w:val="0"/>
                <w:numId w:val="0"/>
              </w:numPr>
              <w:kinsoku/>
              <w:wordWrap/>
              <w:overflowPunct/>
              <w:topLinePunct w:val="0"/>
              <w:bidi w:val="0"/>
              <w:snapToGrid w:val="0"/>
              <w:spacing w:line="500" w:lineRule="exact"/>
              <w:ind w:left="105" w:leftChars="50" w:firstLine="0" w:firstLineChars="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7</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主持人宣布开标会议结束。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vAlign w:val="center"/>
          </w:tcPr>
          <w:p>
            <w:pPr>
              <w:pStyle w:val="5"/>
              <w:keepNext w:val="0"/>
              <w:keepLines w:val="0"/>
              <w:pageBreakBefore w:val="0"/>
              <w:kinsoku/>
              <w:wordWrap/>
              <w:overflowPunct/>
              <w:topLinePunct w:val="0"/>
              <w:bidi w:val="0"/>
              <w:snapToGrid w:val="0"/>
              <w:spacing w:line="500" w:lineRule="exact"/>
              <w:ind w:left="9" w:leftChars="0" w:firstLine="0" w:firstLineChars="0"/>
              <w:jc w:val="center"/>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kern w:val="2"/>
                <w:sz w:val="21"/>
                <w:szCs w:val="21"/>
                <w:lang w:val="en-US" w:eastAsia="zh-CN" w:bidi="ar-SA"/>
              </w:rPr>
              <w:t>15</w:t>
            </w:r>
          </w:p>
        </w:tc>
        <w:tc>
          <w:tcPr>
            <w:tcW w:w="967" w:type="dxa"/>
            <w:vAlign w:val="center"/>
          </w:tcPr>
          <w:p>
            <w:pPr>
              <w:keepNext w:val="0"/>
              <w:keepLines w:val="0"/>
              <w:pageBreakBefore w:val="0"/>
              <w:kinsoku/>
              <w:wordWrap/>
              <w:overflowPunct/>
              <w:topLinePunct w:val="0"/>
              <w:bidi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kern w:val="2"/>
                <w:sz w:val="21"/>
                <w:szCs w:val="21"/>
                <w:lang w:val="en-US" w:eastAsia="zh-CN" w:bidi="ar-SA"/>
              </w:rPr>
              <w:t>18.6</w:t>
            </w:r>
          </w:p>
        </w:tc>
        <w:tc>
          <w:tcPr>
            <w:tcW w:w="2115" w:type="dxa"/>
            <w:vAlign w:val="center"/>
          </w:tcPr>
          <w:p>
            <w:pPr>
              <w:keepNext w:val="0"/>
              <w:keepLines w:val="0"/>
              <w:pageBreakBefore w:val="0"/>
              <w:widowControl w:val="0"/>
              <w:kinsoku/>
              <w:wordWrap/>
              <w:overflowPunct/>
              <w:topLinePunct w:val="0"/>
              <w:bidi w:val="0"/>
              <w:snapToGrid w:val="0"/>
              <w:spacing w:line="500" w:lineRule="exact"/>
              <w:ind w:left="105" w:leftChars="50"/>
              <w:jc w:val="both"/>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kern w:val="2"/>
                <w:sz w:val="21"/>
                <w:szCs w:val="21"/>
                <w:lang w:val="en-US" w:eastAsia="zh-CN" w:bidi="ar-SA"/>
              </w:rPr>
              <w:t>资格审查</w:t>
            </w:r>
          </w:p>
        </w:tc>
        <w:tc>
          <w:tcPr>
            <w:tcW w:w="5301" w:type="dxa"/>
            <w:vAlign w:val="center"/>
          </w:tcPr>
          <w:p>
            <w:pPr>
              <w:keepNext w:val="0"/>
              <w:keepLines w:val="0"/>
              <w:pageBreakBefore w:val="0"/>
              <w:kinsoku/>
              <w:wordWrap/>
              <w:overflowPunct/>
              <w:topLinePunct w:val="0"/>
              <w:bidi w:val="0"/>
              <w:snapToGrid w:val="0"/>
              <w:spacing w:line="500" w:lineRule="exact"/>
              <w:ind w:left="105" w:leftChars="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kern w:val="2"/>
                <w:sz w:val="21"/>
                <w:szCs w:val="21"/>
                <w:lang w:val="en-US" w:eastAsia="zh-CN" w:bidi="ar-SA"/>
              </w:rPr>
              <w:t>开标结束后，先对投标人的资格进行审查，合格投标人不足3家的，不得评标。</w:t>
            </w:r>
          </w:p>
        </w:tc>
      </w:tr>
      <w:bookmarkEnd w:id="31"/>
    </w:tbl>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一、总则</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1、适用范围</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本采购文件仅适用于本次投标邀请函中所述项目的采购。</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2、定义</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本采购文件中的下列术语应解释为：</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2.1“采购人”系指本项目的采购单位，采购文件的编制主体，在履行合同阶段称为甲方或买方。</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2.2“</w:t>
      </w:r>
      <w:r>
        <w:rPr>
          <w:rFonts w:hint="eastAsia" w:asciiTheme="majorEastAsia" w:hAnsiTheme="majorEastAsia" w:eastAsiaTheme="majorEastAsia" w:cstheme="majorEastAsia"/>
          <w:b w:val="0"/>
          <w:bCs w:val="0"/>
          <w:kern w:val="0"/>
          <w:sz w:val="21"/>
          <w:szCs w:val="21"/>
          <w:lang w:eastAsia="zh-CN"/>
        </w:rPr>
        <w:t>采购代理机构</w:t>
      </w:r>
      <w:r>
        <w:rPr>
          <w:rFonts w:hint="eastAsia" w:asciiTheme="majorEastAsia" w:hAnsiTheme="majorEastAsia" w:eastAsiaTheme="majorEastAsia" w:cstheme="majorEastAsia"/>
          <w:b w:val="0"/>
          <w:bCs w:val="0"/>
          <w:kern w:val="0"/>
          <w:sz w:val="21"/>
          <w:szCs w:val="21"/>
        </w:rPr>
        <w:t>”系指组织本次采购活动的海口市政府采购中心。</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2.3“投标人”系指</w:t>
      </w:r>
      <w:r>
        <w:rPr>
          <w:rFonts w:hint="eastAsia" w:asciiTheme="majorEastAsia" w:hAnsiTheme="majorEastAsia" w:eastAsiaTheme="majorEastAsia" w:cstheme="majorEastAsia"/>
          <w:b w:val="0"/>
          <w:bCs w:val="0"/>
          <w:sz w:val="21"/>
          <w:szCs w:val="21"/>
          <w:lang w:val="zh-CN"/>
        </w:rPr>
        <w:t>响应招标并且符合采购文件规定资格条件和参加投标竞争的法人、其他组织或者自然人。</w:t>
      </w:r>
      <w:r>
        <w:rPr>
          <w:rFonts w:hint="eastAsia" w:asciiTheme="majorEastAsia" w:hAnsiTheme="majorEastAsia" w:eastAsiaTheme="majorEastAsia" w:cstheme="majorEastAsia"/>
          <w:b w:val="0"/>
          <w:bCs w:val="0"/>
          <w:kern w:val="0"/>
          <w:sz w:val="21"/>
          <w:szCs w:val="21"/>
        </w:rPr>
        <w:t>在投标阶段称为供应商、投标人，在签订和履行合同阶段称为乙方、卖方或中标人（中标供应商）。</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bookmarkStart w:id="32" w:name="_Toc267320062"/>
      <w:r>
        <w:rPr>
          <w:rFonts w:hint="eastAsia" w:asciiTheme="majorEastAsia" w:hAnsiTheme="majorEastAsia" w:eastAsiaTheme="majorEastAsia" w:cstheme="majorEastAsia"/>
          <w:b w:val="0"/>
          <w:bCs w:val="0"/>
          <w:kern w:val="0"/>
          <w:sz w:val="21"/>
          <w:szCs w:val="21"/>
        </w:rPr>
        <w:t>3、投标人</w:t>
      </w:r>
      <w:bookmarkEnd w:id="32"/>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3.1合格投标人条件</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3.1.1在中华人民共和国境内注册，能够独立承担民事责任，有生产或供应能力的本国供应商，包括法人、其他组织、自然人及其联合体；</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3.1.2符合《政府采购法》第二十二条第一款规定的条件： </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3.1.2.1具有独立承担民事责任的能力；</w:t>
      </w:r>
      <w:r>
        <w:rPr>
          <w:rFonts w:hint="eastAsia" w:asciiTheme="majorEastAsia" w:hAnsiTheme="majorEastAsia" w:eastAsiaTheme="majorEastAsia" w:cstheme="majorEastAsia"/>
          <w:b w:val="0"/>
          <w:bCs w:val="0"/>
          <w:kern w:val="0"/>
          <w:sz w:val="21"/>
          <w:szCs w:val="21"/>
        </w:rPr>
        <w:br w:type="textWrapping"/>
      </w:r>
      <w:r>
        <w:rPr>
          <w:rFonts w:hint="eastAsia" w:asciiTheme="majorEastAsia" w:hAnsiTheme="majorEastAsia" w:eastAsiaTheme="majorEastAsia" w:cstheme="majorEastAsia"/>
          <w:b w:val="0"/>
          <w:bCs w:val="0"/>
          <w:kern w:val="0"/>
          <w:sz w:val="21"/>
          <w:szCs w:val="21"/>
        </w:rPr>
        <w:t>  3.1.2.1具有良好的商业信誉和健全的财务会计制度；</w:t>
      </w:r>
      <w:r>
        <w:rPr>
          <w:rFonts w:hint="eastAsia" w:asciiTheme="majorEastAsia" w:hAnsiTheme="majorEastAsia" w:eastAsiaTheme="majorEastAsia" w:cstheme="majorEastAsia"/>
          <w:b w:val="0"/>
          <w:bCs w:val="0"/>
          <w:kern w:val="0"/>
          <w:sz w:val="21"/>
          <w:szCs w:val="21"/>
        </w:rPr>
        <w:br w:type="textWrapping"/>
      </w:r>
      <w:r>
        <w:rPr>
          <w:rFonts w:hint="eastAsia" w:asciiTheme="majorEastAsia" w:hAnsiTheme="majorEastAsia" w:eastAsiaTheme="majorEastAsia" w:cstheme="majorEastAsia"/>
          <w:b w:val="0"/>
          <w:bCs w:val="0"/>
          <w:kern w:val="0"/>
          <w:sz w:val="21"/>
          <w:szCs w:val="21"/>
        </w:rPr>
        <w:t>  3.1.2.1具有履行合同所必需的设备和专业技术能力；</w:t>
      </w:r>
      <w:r>
        <w:rPr>
          <w:rFonts w:hint="eastAsia" w:asciiTheme="majorEastAsia" w:hAnsiTheme="majorEastAsia" w:eastAsiaTheme="majorEastAsia" w:cstheme="majorEastAsia"/>
          <w:b w:val="0"/>
          <w:bCs w:val="0"/>
          <w:kern w:val="0"/>
          <w:sz w:val="21"/>
          <w:szCs w:val="21"/>
        </w:rPr>
        <w:br w:type="textWrapping"/>
      </w:r>
      <w:r>
        <w:rPr>
          <w:rFonts w:hint="eastAsia" w:asciiTheme="majorEastAsia" w:hAnsiTheme="majorEastAsia" w:eastAsiaTheme="majorEastAsia" w:cstheme="majorEastAsia"/>
          <w:b w:val="0"/>
          <w:bCs w:val="0"/>
          <w:kern w:val="0"/>
          <w:sz w:val="21"/>
          <w:szCs w:val="21"/>
        </w:rPr>
        <w:t>  3.1.2.1有依法缴纳税收和社会保障资金的良好记录；</w:t>
      </w:r>
      <w:r>
        <w:rPr>
          <w:rFonts w:hint="eastAsia" w:asciiTheme="majorEastAsia" w:hAnsiTheme="majorEastAsia" w:eastAsiaTheme="majorEastAsia" w:cstheme="majorEastAsia"/>
          <w:b w:val="0"/>
          <w:bCs w:val="0"/>
          <w:kern w:val="0"/>
          <w:sz w:val="21"/>
          <w:szCs w:val="21"/>
        </w:rPr>
        <w:br w:type="textWrapping"/>
      </w:r>
      <w:r>
        <w:rPr>
          <w:rFonts w:hint="eastAsia" w:asciiTheme="majorEastAsia" w:hAnsiTheme="majorEastAsia" w:eastAsiaTheme="majorEastAsia" w:cstheme="majorEastAsia"/>
          <w:b w:val="0"/>
          <w:bCs w:val="0"/>
          <w:kern w:val="0"/>
          <w:sz w:val="21"/>
          <w:szCs w:val="21"/>
        </w:rPr>
        <w:t>  3.1.2.1参加政府采购活动前三年内，在经营活动中没有重大违法记录；</w:t>
      </w:r>
      <w:r>
        <w:rPr>
          <w:rFonts w:hint="eastAsia" w:asciiTheme="majorEastAsia" w:hAnsiTheme="majorEastAsia" w:eastAsiaTheme="majorEastAsia" w:cstheme="majorEastAsia"/>
          <w:b w:val="0"/>
          <w:bCs w:val="0"/>
          <w:kern w:val="0"/>
          <w:sz w:val="21"/>
          <w:szCs w:val="21"/>
        </w:rPr>
        <w:br w:type="textWrapping"/>
      </w:r>
      <w:r>
        <w:rPr>
          <w:rFonts w:hint="eastAsia" w:asciiTheme="majorEastAsia" w:hAnsiTheme="majorEastAsia" w:eastAsiaTheme="majorEastAsia" w:cstheme="majorEastAsia"/>
          <w:b w:val="0"/>
          <w:bCs w:val="0"/>
          <w:kern w:val="0"/>
          <w:sz w:val="21"/>
          <w:szCs w:val="21"/>
        </w:rPr>
        <w:t>  3.1.2.1法律、行政法规规定的其他条件。</w:t>
      </w:r>
      <w:r>
        <w:rPr>
          <w:rFonts w:hint="eastAsia" w:asciiTheme="majorEastAsia" w:hAnsiTheme="majorEastAsia" w:eastAsiaTheme="majorEastAsia" w:cstheme="majorEastAsia"/>
          <w:b w:val="0"/>
          <w:bCs w:val="0"/>
          <w:kern w:val="0"/>
          <w:sz w:val="21"/>
          <w:szCs w:val="21"/>
        </w:rPr>
        <w:br w:type="textWrapping"/>
      </w:r>
      <w:r>
        <w:rPr>
          <w:rFonts w:hint="eastAsia" w:asciiTheme="majorEastAsia" w:hAnsiTheme="majorEastAsia" w:eastAsiaTheme="majorEastAsia" w:cstheme="majorEastAsia"/>
          <w:b w:val="0"/>
          <w:bCs w:val="0"/>
          <w:kern w:val="0"/>
          <w:sz w:val="21"/>
          <w:szCs w:val="21"/>
          <w:lang w:val="en-US" w:eastAsia="zh-CN"/>
        </w:rPr>
        <w:t xml:space="preserve">    </w:t>
      </w:r>
      <w:r>
        <w:rPr>
          <w:rFonts w:hint="eastAsia" w:asciiTheme="majorEastAsia" w:hAnsiTheme="majorEastAsia" w:eastAsiaTheme="majorEastAsia" w:cstheme="majorEastAsia"/>
          <w:b w:val="0"/>
          <w:bCs w:val="0"/>
          <w:kern w:val="0"/>
          <w:sz w:val="21"/>
          <w:szCs w:val="21"/>
        </w:rPr>
        <w:t>3.</w:t>
      </w:r>
      <w:r>
        <w:rPr>
          <w:rFonts w:hint="eastAsia" w:asciiTheme="majorEastAsia" w:hAnsiTheme="majorEastAsia" w:eastAsiaTheme="majorEastAsia" w:cstheme="majorEastAsia"/>
          <w:b w:val="0"/>
          <w:bCs w:val="0"/>
          <w:kern w:val="0"/>
          <w:sz w:val="21"/>
          <w:szCs w:val="21"/>
          <w:lang w:val="en-US" w:eastAsia="zh-CN"/>
        </w:rPr>
        <w:t>2</w:t>
      </w:r>
      <w:r>
        <w:rPr>
          <w:rFonts w:hint="eastAsia" w:asciiTheme="majorEastAsia" w:hAnsiTheme="majorEastAsia" w:eastAsiaTheme="majorEastAsia" w:cstheme="majorEastAsia"/>
          <w:b w:val="0"/>
          <w:bCs w:val="0"/>
          <w:kern w:val="0"/>
          <w:sz w:val="21"/>
          <w:szCs w:val="21"/>
        </w:rPr>
        <w:t>投标人的风险</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3.</w:t>
      </w:r>
      <w:r>
        <w:rPr>
          <w:rFonts w:hint="eastAsia" w:asciiTheme="majorEastAsia" w:hAnsiTheme="majorEastAsia" w:eastAsiaTheme="majorEastAsia" w:cstheme="majorEastAsia"/>
          <w:b w:val="0"/>
          <w:bCs w:val="0"/>
          <w:kern w:val="0"/>
          <w:sz w:val="21"/>
          <w:szCs w:val="21"/>
          <w:lang w:val="en-US" w:eastAsia="zh-CN"/>
        </w:rPr>
        <w:t>2</w:t>
      </w:r>
      <w:r>
        <w:rPr>
          <w:rFonts w:hint="eastAsia" w:asciiTheme="majorEastAsia" w:hAnsiTheme="majorEastAsia" w:eastAsiaTheme="majorEastAsia" w:cstheme="majorEastAsia"/>
          <w:b w:val="0"/>
          <w:bCs w:val="0"/>
          <w:kern w:val="0"/>
          <w:sz w:val="21"/>
          <w:szCs w:val="21"/>
        </w:rPr>
        <w:t>.1投标人没有按照采购文件的要求编制、签署、密封、标记、递交及修正投标文件的，或者投标文件没有对采购文件在各方面都做出实质性响应的，</w:t>
      </w:r>
      <w:r>
        <w:rPr>
          <w:rFonts w:hint="eastAsia" w:asciiTheme="majorEastAsia" w:hAnsiTheme="majorEastAsia" w:eastAsiaTheme="majorEastAsia" w:cstheme="majorEastAsia"/>
          <w:b w:val="0"/>
          <w:bCs w:val="0"/>
          <w:kern w:val="0"/>
          <w:sz w:val="21"/>
          <w:szCs w:val="21"/>
          <w:lang w:eastAsia="zh-CN"/>
        </w:rPr>
        <w:t>投标人</w:t>
      </w:r>
      <w:r>
        <w:rPr>
          <w:rFonts w:hint="eastAsia" w:asciiTheme="majorEastAsia" w:hAnsiTheme="majorEastAsia" w:eastAsiaTheme="majorEastAsia" w:cstheme="majorEastAsia"/>
          <w:b w:val="0"/>
          <w:bCs w:val="0"/>
          <w:kern w:val="0"/>
          <w:sz w:val="21"/>
          <w:szCs w:val="21"/>
        </w:rPr>
        <w:t>将</w:t>
      </w:r>
      <w:r>
        <w:rPr>
          <w:rFonts w:hint="eastAsia" w:asciiTheme="majorEastAsia" w:hAnsiTheme="majorEastAsia" w:eastAsiaTheme="majorEastAsia" w:cstheme="majorEastAsia"/>
          <w:b w:val="0"/>
          <w:bCs w:val="0"/>
          <w:kern w:val="0"/>
          <w:sz w:val="21"/>
          <w:szCs w:val="21"/>
          <w:lang w:eastAsia="zh-CN"/>
        </w:rPr>
        <w:t>自行承担由此产生的风险。</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lang w:eastAsia="zh-CN"/>
        </w:rPr>
      </w:pPr>
      <w:r>
        <w:rPr>
          <w:rFonts w:hint="eastAsia" w:asciiTheme="majorEastAsia" w:hAnsiTheme="majorEastAsia" w:eastAsiaTheme="majorEastAsia" w:cstheme="majorEastAsia"/>
          <w:b w:val="0"/>
          <w:bCs w:val="0"/>
          <w:kern w:val="0"/>
          <w:sz w:val="21"/>
          <w:szCs w:val="21"/>
        </w:rPr>
        <w:t>3.</w:t>
      </w:r>
      <w:r>
        <w:rPr>
          <w:rFonts w:hint="eastAsia" w:asciiTheme="majorEastAsia" w:hAnsiTheme="majorEastAsia" w:eastAsiaTheme="majorEastAsia" w:cstheme="majorEastAsia"/>
          <w:b w:val="0"/>
          <w:bCs w:val="0"/>
          <w:kern w:val="0"/>
          <w:sz w:val="21"/>
          <w:szCs w:val="21"/>
          <w:lang w:val="en-US" w:eastAsia="zh-CN"/>
        </w:rPr>
        <w:t>2</w:t>
      </w:r>
      <w:r>
        <w:rPr>
          <w:rFonts w:hint="eastAsia" w:asciiTheme="majorEastAsia" w:hAnsiTheme="majorEastAsia" w:eastAsiaTheme="majorEastAsia" w:cstheme="majorEastAsia"/>
          <w:b w:val="0"/>
          <w:bCs w:val="0"/>
          <w:kern w:val="0"/>
          <w:sz w:val="21"/>
          <w:szCs w:val="21"/>
        </w:rPr>
        <w:t>.2投标人提交的投标文件内容有下列情形之一的，</w:t>
      </w:r>
      <w:r>
        <w:rPr>
          <w:rFonts w:hint="eastAsia" w:asciiTheme="majorEastAsia" w:hAnsiTheme="majorEastAsia" w:eastAsiaTheme="majorEastAsia" w:cstheme="majorEastAsia"/>
          <w:b w:val="0"/>
          <w:bCs w:val="0"/>
          <w:color w:val="000000"/>
          <w:kern w:val="0"/>
          <w:sz w:val="21"/>
          <w:szCs w:val="21"/>
        </w:rPr>
        <w:t>一经发现，</w:t>
      </w:r>
      <w:r>
        <w:rPr>
          <w:rFonts w:hint="eastAsia" w:asciiTheme="majorEastAsia" w:hAnsiTheme="majorEastAsia" w:eastAsiaTheme="majorEastAsia" w:cstheme="majorEastAsia"/>
          <w:b w:val="0"/>
          <w:bCs w:val="0"/>
          <w:color w:val="000000"/>
          <w:sz w:val="21"/>
          <w:szCs w:val="21"/>
        </w:rPr>
        <w:t>视为无效投标，并依法上报监督部门处理</w:t>
      </w:r>
      <w:r>
        <w:rPr>
          <w:rFonts w:hint="eastAsia" w:asciiTheme="majorEastAsia" w:hAnsiTheme="majorEastAsia" w:eastAsiaTheme="majorEastAsia" w:cstheme="majorEastAsia"/>
          <w:b w:val="0"/>
          <w:bCs w:val="0"/>
          <w:color w:val="000000"/>
          <w:sz w:val="21"/>
          <w:szCs w:val="21"/>
          <w:lang w:eastAsia="zh-CN"/>
        </w:rPr>
        <w:t>：</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（1）提供虚假的资料。</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（2）在实质性方面失实。</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3.</w:t>
      </w:r>
      <w:r>
        <w:rPr>
          <w:rFonts w:hint="eastAsia" w:asciiTheme="majorEastAsia" w:hAnsiTheme="majorEastAsia" w:eastAsiaTheme="majorEastAsia" w:cstheme="majorEastAsia"/>
          <w:b w:val="0"/>
          <w:bCs w:val="0"/>
          <w:kern w:val="0"/>
          <w:sz w:val="21"/>
          <w:szCs w:val="21"/>
          <w:lang w:val="en-US" w:eastAsia="zh-CN"/>
        </w:rPr>
        <w:t>2</w:t>
      </w:r>
      <w:r>
        <w:rPr>
          <w:rFonts w:hint="eastAsia" w:asciiTheme="majorEastAsia" w:hAnsiTheme="majorEastAsia" w:eastAsiaTheme="majorEastAsia" w:cstheme="majorEastAsia"/>
          <w:b w:val="0"/>
          <w:bCs w:val="0"/>
          <w:kern w:val="0"/>
          <w:sz w:val="21"/>
          <w:szCs w:val="21"/>
        </w:rPr>
        <w:t>.3供应商享受政策优惠条件但提供的证明（说明）文件不符合要求的，视同投标文件提供虚假资料论处。</w:t>
      </w:r>
    </w:p>
    <w:p>
      <w:pPr>
        <w:pStyle w:val="19"/>
        <w:keepNext w:val="0"/>
        <w:keepLines w:val="0"/>
        <w:pageBreakBefore w:val="0"/>
        <w:widowControl/>
        <w:suppressLineNumbers w:val="0"/>
        <w:kinsoku/>
        <w:wordWrap/>
        <w:overflowPunct/>
        <w:topLinePunct w:val="0"/>
        <w:autoSpaceDE/>
        <w:autoSpaceDN/>
        <w:bidi w:val="0"/>
        <w:adjustRightInd/>
        <w:snapToGrid w:val="0"/>
        <w:spacing w:before="0" w:beforeLines="0" w:beforeAutospacing="0" w:after="0" w:afterLines="0" w:afterAutospacing="0" w:line="500" w:lineRule="exact"/>
        <w:ind w:right="0" w:rightChars="0" w:firstLine="420" w:firstLineChars="200"/>
        <w:jc w:val="both"/>
        <w:textAlignment w:val="auto"/>
        <w:outlineLvl w:val="9"/>
        <w:rPr>
          <w:rFonts w:hint="eastAsia" w:asciiTheme="majorEastAsia" w:hAnsiTheme="majorEastAsia" w:eastAsiaTheme="majorEastAsia" w:cstheme="majorEastAsia"/>
          <w:b w:val="0"/>
          <w:bCs w:val="0"/>
          <w:kern w:val="0"/>
          <w:sz w:val="21"/>
          <w:szCs w:val="21"/>
          <w:lang w:val="en-US" w:eastAsia="zh-CN" w:bidi="ar-SA"/>
        </w:rPr>
      </w:pPr>
      <w:r>
        <w:rPr>
          <w:rFonts w:hint="eastAsia" w:asciiTheme="majorEastAsia" w:hAnsiTheme="majorEastAsia" w:eastAsiaTheme="majorEastAsia" w:cstheme="majorEastAsia"/>
          <w:b w:val="0"/>
          <w:bCs w:val="0"/>
          <w:kern w:val="0"/>
          <w:sz w:val="21"/>
          <w:szCs w:val="21"/>
          <w:lang w:val="en-US" w:eastAsia="zh-CN" w:bidi="ar-SA"/>
        </w:rPr>
        <w:t>4、投标费用：无论投标过程中的做法和结果如何，投标人自行承担所有与参加投标活动有关的全部费用及其他费用；</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5、政策优惠条件</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6、注意事项</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6.1采购文件</w:t>
      </w:r>
      <w:r>
        <w:rPr>
          <w:rFonts w:hint="eastAsia" w:asciiTheme="majorEastAsia" w:hAnsiTheme="majorEastAsia" w:eastAsiaTheme="majorEastAsia" w:cstheme="majorEastAsia"/>
          <w:b w:val="0"/>
          <w:bCs w:val="0"/>
          <w:sz w:val="21"/>
          <w:szCs w:val="21"/>
          <w:lang w:eastAsia="zh-CN"/>
        </w:rPr>
        <w:t>第二章</w:t>
      </w:r>
      <w:r>
        <w:rPr>
          <w:rFonts w:hint="eastAsia" w:asciiTheme="majorEastAsia" w:hAnsiTheme="majorEastAsia" w:eastAsiaTheme="majorEastAsia" w:cstheme="majorEastAsia"/>
          <w:b w:val="0"/>
          <w:bCs w:val="0"/>
          <w:sz w:val="21"/>
          <w:szCs w:val="21"/>
        </w:rPr>
        <w:t>《采购需求》中列明标的物的技术要求是采购人基于实际工作需要而提出的基本需求，如果有专利、商标、品牌、规格型号等信息的，仅起技术说明、参考作用，不具有任何限制性，投标产品响应其指标性能要求即可</w:t>
      </w:r>
      <w:r>
        <w:rPr>
          <w:rFonts w:hint="eastAsia" w:asciiTheme="majorEastAsia" w:hAnsiTheme="majorEastAsia" w:eastAsiaTheme="majorEastAsia" w:cstheme="majorEastAsia"/>
          <w:b w:val="0"/>
          <w:bCs w:val="0"/>
          <w:sz w:val="21"/>
          <w:szCs w:val="21"/>
          <w:lang w:eastAsia="zh-CN"/>
        </w:rPr>
        <w:t>。技术指标具体详见“</w:t>
      </w:r>
      <w:r>
        <w:rPr>
          <w:rFonts w:hint="eastAsia" w:asciiTheme="majorEastAsia" w:hAnsiTheme="majorEastAsia" w:eastAsiaTheme="majorEastAsia" w:cstheme="majorEastAsia"/>
          <w:b w:val="0"/>
          <w:bCs w:val="0"/>
          <w:sz w:val="21"/>
          <w:szCs w:val="21"/>
        </w:rPr>
        <w:t>投标人须知前附表”</w:t>
      </w:r>
      <w:r>
        <w:rPr>
          <w:rFonts w:hint="eastAsia" w:asciiTheme="majorEastAsia" w:hAnsiTheme="majorEastAsia" w:eastAsiaTheme="majorEastAsia" w:cstheme="majorEastAsia"/>
          <w:b w:val="0"/>
          <w:bCs w:val="0"/>
          <w:sz w:val="21"/>
          <w:szCs w:val="21"/>
          <w:lang w:eastAsia="zh-CN"/>
        </w:rPr>
        <w:t>要求</w:t>
      </w:r>
      <w:r>
        <w:rPr>
          <w:rFonts w:hint="eastAsia" w:asciiTheme="majorEastAsia" w:hAnsiTheme="majorEastAsia" w:eastAsiaTheme="majorEastAsia" w:cstheme="majorEastAsia"/>
          <w:b w:val="0"/>
          <w:bCs w:val="0"/>
          <w:sz w:val="21"/>
          <w:szCs w:val="21"/>
        </w:rPr>
        <w:t>。</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lang w:eastAsia="zh-CN"/>
        </w:rPr>
        <w:t>6.2如果“采购需求” 注明接受进口产品投标的，仍可接受国内产品参与竞争。所谓进口产品是指:通过中国海关报关验放进入中国境内且产自关外的产品。进口产品投标详见“投标人须知前附表”要求。</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6.3如果没有特别声明或要求，投标人被视为充分熟悉本招标项目所在地与履行合同有关的各种情况，包括自然环境、气候条件、劳动力及公用设施等，本采购文件不再对上述情况进行描述。</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6.4分包采购</w:t>
      </w:r>
      <w:r>
        <w:rPr>
          <w:rFonts w:hint="eastAsia" w:asciiTheme="majorEastAsia" w:hAnsiTheme="majorEastAsia" w:eastAsiaTheme="majorEastAsia" w:cstheme="majorEastAsia"/>
          <w:b w:val="0"/>
          <w:bCs w:val="0"/>
          <w:sz w:val="21"/>
          <w:szCs w:val="21"/>
          <w:lang w:eastAsia="zh-CN"/>
        </w:rPr>
        <w:t>详见“</w:t>
      </w:r>
      <w:r>
        <w:rPr>
          <w:rFonts w:hint="eastAsia" w:asciiTheme="majorEastAsia" w:hAnsiTheme="majorEastAsia" w:eastAsiaTheme="majorEastAsia" w:cstheme="majorEastAsia"/>
          <w:b w:val="0"/>
          <w:bCs w:val="0"/>
          <w:sz w:val="21"/>
          <w:szCs w:val="21"/>
        </w:rPr>
        <w:t>投标人须知前附表”</w:t>
      </w:r>
      <w:r>
        <w:rPr>
          <w:rFonts w:hint="eastAsia" w:asciiTheme="majorEastAsia" w:hAnsiTheme="majorEastAsia" w:eastAsiaTheme="majorEastAsia" w:cstheme="majorEastAsia"/>
          <w:b w:val="0"/>
          <w:bCs w:val="0"/>
          <w:sz w:val="21"/>
          <w:szCs w:val="21"/>
          <w:lang w:eastAsia="zh-CN"/>
        </w:rPr>
        <w:t>要求。</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bookmarkStart w:id="33" w:name="_Toc246826107"/>
      <w:r>
        <w:rPr>
          <w:rFonts w:hint="eastAsia" w:asciiTheme="majorEastAsia" w:hAnsiTheme="majorEastAsia" w:eastAsiaTheme="majorEastAsia" w:cstheme="majorEastAsia"/>
          <w:b w:val="0"/>
          <w:bCs w:val="0"/>
          <w:sz w:val="21"/>
          <w:szCs w:val="21"/>
        </w:rPr>
        <w:t>二、采购文件</w:t>
      </w:r>
      <w:bookmarkEnd w:id="33"/>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7、采购文件的组成</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采购文件用以阐明投标人准备投标文件所必须的信息，以及投标、开标、评标和签订合同等有关规定。采购文件以电子版形式</w:t>
      </w:r>
      <w:r>
        <w:rPr>
          <w:rFonts w:hint="eastAsia" w:asciiTheme="majorEastAsia" w:hAnsiTheme="majorEastAsia" w:eastAsiaTheme="majorEastAsia" w:cstheme="majorEastAsia"/>
          <w:b w:val="0"/>
          <w:bCs w:val="0"/>
          <w:sz w:val="21"/>
          <w:szCs w:val="21"/>
          <w:lang w:eastAsia="zh-CN"/>
        </w:rPr>
        <w:t>下载</w:t>
      </w:r>
      <w:r>
        <w:rPr>
          <w:rFonts w:hint="eastAsia" w:asciiTheme="majorEastAsia" w:hAnsiTheme="majorEastAsia" w:eastAsiaTheme="majorEastAsia" w:cstheme="majorEastAsia"/>
          <w:b w:val="0"/>
          <w:bCs w:val="0"/>
          <w:sz w:val="21"/>
          <w:szCs w:val="21"/>
        </w:rPr>
        <w:t>，采购文件由下述</w:t>
      </w:r>
      <w:r>
        <w:rPr>
          <w:rFonts w:hint="eastAsia" w:asciiTheme="majorEastAsia" w:hAnsiTheme="majorEastAsia" w:eastAsiaTheme="majorEastAsia" w:cstheme="majorEastAsia"/>
          <w:b w:val="0"/>
          <w:bCs w:val="0"/>
          <w:sz w:val="21"/>
          <w:szCs w:val="21"/>
          <w:lang w:eastAsia="zh-CN"/>
        </w:rPr>
        <w:t>章节</w:t>
      </w:r>
      <w:r>
        <w:rPr>
          <w:rFonts w:hint="eastAsia" w:asciiTheme="majorEastAsia" w:hAnsiTheme="majorEastAsia" w:eastAsiaTheme="majorEastAsia" w:cstheme="majorEastAsia"/>
          <w:b w:val="0"/>
          <w:bCs w:val="0"/>
          <w:sz w:val="21"/>
          <w:szCs w:val="21"/>
        </w:rPr>
        <w:t>组成：</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（1）投标邀请</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w:t>
      </w:r>
      <w:r>
        <w:rPr>
          <w:rFonts w:hint="eastAsia" w:asciiTheme="majorEastAsia" w:hAnsiTheme="majorEastAsia" w:eastAsiaTheme="majorEastAsia" w:cstheme="majorEastAsia"/>
          <w:b w:val="0"/>
          <w:bCs w:val="0"/>
          <w:sz w:val="21"/>
          <w:szCs w:val="21"/>
          <w:lang w:val="en-US" w:eastAsia="zh-CN"/>
        </w:rPr>
        <w:t>2</w:t>
      </w:r>
      <w:r>
        <w:rPr>
          <w:rFonts w:hint="eastAsia" w:asciiTheme="majorEastAsia" w:hAnsiTheme="majorEastAsia" w:eastAsiaTheme="majorEastAsia" w:cstheme="majorEastAsia"/>
          <w:b w:val="0"/>
          <w:bCs w:val="0"/>
          <w:sz w:val="21"/>
          <w:szCs w:val="21"/>
        </w:rPr>
        <w:t>）采购需求</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w:t>
      </w:r>
      <w:r>
        <w:rPr>
          <w:rFonts w:hint="eastAsia" w:asciiTheme="majorEastAsia" w:hAnsiTheme="majorEastAsia" w:eastAsiaTheme="majorEastAsia" w:cstheme="majorEastAsia"/>
          <w:b w:val="0"/>
          <w:bCs w:val="0"/>
          <w:sz w:val="21"/>
          <w:szCs w:val="21"/>
          <w:lang w:val="en-US" w:eastAsia="zh-CN"/>
        </w:rPr>
        <w:t>3</w:t>
      </w:r>
      <w:r>
        <w:rPr>
          <w:rFonts w:hint="eastAsia" w:asciiTheme="majorEastAsia" w:hAnsiTheme="majorEastAsia" w:eastAsiaTheme="majorEastAsia" w:cstheme="majorEastAsia"/>
          <w:b w:val="0"/>
          <w:bCs w:val="0"/>
          <w:sz w:val="21"/>
          <w:szCs w:val="21"/>
        </w:rPr>
        <w:t>）投标人须知</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w:t>
      </w:r>
      <w:r>
        <w:rPr>
          <w:rFonts w:hint="eastAsia" w:asciiTheme="majorEastAsia" w:hAnsiTheme="majorEastAsia" w:eastAsiaTheme="majorEastAsia" w:cstheme="majorEastAsia"/>
          <w:b w:val="0"/>
          <w:bCs w:val="0"/>
          <w:sz w:val="21"/>
          <w:szCs w:val="21"/>
          <w:lang w:val="en-US" w:eastAsia="zh-CN"/>
        </w:rPr>
        <w:t>4</w:t>
      </w:r>
      <w:r>
        <w:rPr>
          <w:rFonts w:hint="eastAsia" w:asciiTheme="majorEastAsia" w:hAnsiTheme="majorEastAsia" w:eastAsiaTheme="majorEastAsia" w:cstheme="majorEastAsia"/>
          <w:b w:val="0"/>
          <w:bCs w:val="0"/>
          <w:sz w:val="21"/>
          <w:szCs w:val="21"/>
        </w:rPr>
        <w:t>）审查标准和评标标准</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w:t>
      </w:r>
      <w:r>
        <w:rPr>
          <w:rFonts w:hint="eastAsia" w:asciiTheme="majorEastAsia" w:hAnsiTheme="majorEastAsia" w:eastAsiaTheme="majorEastAsia" w:cstheme="majorEastAsia"/>
          <w:b w:val="0"/>
          <w:bCs w:val="0"/>
          <w:sz w:val="21"/>
          <w:szCs w:val="21"/>
          <w:lang w:val="en-US" w:eastAsia="zh-CN"/>
        </w:rPr>
        <w:t>5</w:t>
      </w:r>
      <w:r>
        <w:rPr>
          <w:rFonts w:hint="eastAsia" w:asciiTheme="majorEastAsia" w:hAnsiTheme="majorEastAsia" w:eastAsiaTheme="majorEastAsia" w:cstheme="majorEastAsia"/>
          <w:b w:val="0"/>
          <w:bCs w:val="0"/>
          <w:sz w:val="21"/>
          <w:szCs w:val="21"/>
        </w:rPr>
        <w:t>）政府采购合同格式</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（6）投标文件格式及附件</w:t>
      </w:r>
    </w:p>
    <w:p>
      <w:pPr>
        <w:keepNext w:val="0"/>
        <w:keepLines w:val="0"/>
        <w:pageBreakBefore w:val="0"/>
        <w:tabs>
          <w:tab w:val="left" w:pos="720"/>
        </w:tabs>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bookmarkStart w:id="34" w:name="_Toc183582211"/>
      <w:bookmarkStart w:id="35" w:name="_Toc183682348"/>
      <w:bookmarkStart w:id="36" w:name="_Toc217446040"/>
      <w:r>
        <w:rPr>
          <w:rFonts w:hint="eastAsia" w:asciiTheme="majorEastAsia" w:hAnsiTheme="majorEastAsia" w:eastAsiaTheme="majorEastAsia" w:cstheme="majorEastAsia"/>
          <w:b w:val="0"/>
          <w:bCs w:val="0"/>
          <w:sz w:val="21"/>
          <w:szCs w:val="21"/>
        </w:rPr>
        <w:t>8、采购文件的澄清</w:t>
      </w:r>
      <w:bookmarkEnd w:id="34"/>
      <w:bookmarkEnd w:id="35"/>
      <w:r>
        <w:rPr>
          <w:rFonts w:hint="eastAsia" w:asciiTheme="majorEastAsia" w:hAnsiTheme="majorEastAsia" w:eastAsiaTheme="majorEastAsia" w:cstheme="majorEastAsia"/>
          <w:b w:val="0"/>
          <w:bCs w:val="0"/>
          <w:sz w:val="21"/>
          <w:szCs w:val="21"/>
        </w:rPr>
        <w:t>和修改</w:t>
      </w:r>
      <w:bookmarkEnd w:id="36"/>
    </w:p>
    <w:p>
      <w:pPr>
        <w:keepNext w:val="0"/>
        <w:keepLines w:val="0"/>
        <w:pageBreakBefore w:val="0"/>
        <w:tabs>
          <w:tab w:val="left" w:pos="720"/>
        </w:tabs>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8.1 在投标截止时间前，</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无论出于何种原因，可以对采购文件进行澄清或者修改。</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8.2</w:t>
      </w:r>
      <w:bookmarkStart w:id="37" w:name="_Toc430488852"/>
      <w:bookmarkStart w:id="38" w:name="_Toc430492127"/>
      <w:bookmarkStart w:id="39" w:name="_Toc430490613"/>
      <w:bookmarkStart w:id="40" w:name="_Toc415567498"/>
      <w:bookmarkStart w:id="41" w:name="_Toc430488645"/>
      <w:bookmarkStart w:id="42" w:name="_Toc430489120"/>
      <w:bookmarkStart w:id="43" w:name="_Toc430422414"/>
      <w:r>
        <w:rPr>
          <w:rFonts w:hint="eastAsia" w:asciiTheme="majorEastAsia" w:hAnsiTheme="majorEastAsia" w:eastAsiaTheme="majorEastAsia" w:cstheme="majorEastAsia"/>
          <w:b w:val="0"/>
          <w:bCs w:val="0"/>
          <w:sz w:val="21"/>
          <w:szCs w:val="21"/>
        </w:rPr>
        <w:t xml:space="preserve"> 采购文件的修改</w:t>
      </w:r>
      <w:bookmarkEnd w:id="37"/>
      <w:bookmarkEnd w:id="38"/>
      <w:bookmarkEnd w:id="39"/>
      <w:bookmarkEnd w:id="40"/>
      <w:bookmarkEnd w:id="41"/>
      <w:bookmarkEnd w:id="42"/>
      <w:bookmarkEnd w:id="43"/>
    </w:p>
    <w:p>
      <w:pPr>
        <w:pStyle w:val="11"/>
        <w:keepNext w:val="0"/>
        <w:keepLines w:val="0"/>
        <w:pageBreakBefore w:val="0"/>
        <w:wordWrap/>
        <w:topLinePunct w:val="0"/>
        <w:bidi w:val="0"/>
        <w:adjustRightInd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bookmarkStart w:id="44" w:name="_Toc245887536"/>
      <w:bookmarkStart w:id="45" w:name="_Toc245888275"/>
      <w:bookmarkStart w:id="46" w:name="_Toc246825804"/>
      <w:bookmarkStart w:id="47" w:name="_Toc246826109"/>
      <w:r>
        <w:rPr>
          <w:rFonts w:hint="eastAsia" w:asciiTheme="majorEastAsia" w:hAnsiTheme="majorEastAsia" w:eastAsiaTheme="majorEastAsia" w:cstheme="majorEastAsia"/>
          <w:b w:val="0"/>
          <w:bCs w:val="0"/>
          <w:sz w:val="21"/>
          <w:szCs w:val="21"/>
        </w:rPr>
        <w:t>（1）在投标截止时间以前，</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可主动或依投标人要求澄清或质疑的问题对采购文件进行必要的补遗、澄清或修改；</w:t>
      </w:r>
      <w:bookmarkEnd w:id="44"/>
      <w:bookmarkEnd w:id="45"/>
      <w:bookmarkEnd w:id="46"/>
      <w:bookmarkEnd w:id="47"/>
      <w:bookmarkStart w:id="48" w:name="_Toc217446041"/>
      <w:bookmarkStart w:id="49" w:name="_Toc208848971"/>
    </w:p>
    <w:p>
      <w:pPr>
        <w:pStyle w:val="11"/>
        <w:keepNext w:val="0"/>
        <w:keepLines w:val="0"/>
        <w:pageBreakBefore w:val="0"/>
        <w:wordWrap/>
        <w:topLinePunct w:val="0"/>
        <w:bidi w:val="0"/>
        <w:adjustRightInd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（2）补遗、澄清或修改内容可能影响投标文件编制的，</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须在投标截止时间15日前发布公告；不足15日的，交易中心应当顺延提交投标文件的截止时间和开标时间，在此情况下，采购当事人受投标截止期制约的所有权利和义务均应延长至新的截止日期</w:t>
      </w:r>
    </w:p>
    <w:p>
      <w:pPr>
        <w:pStyle w:val="11"/>
        <w:keepNext w:val="0"/>
        <w:keepLines w:val="0"/>
        <w:pageBreakBefore w:val="0"/>
        <w:wordWrap/>
        <w:topLinePunct w:val="0"/>
        <w:bidi w:val="0"/>
        <w:adjustRightInd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（3）补遗、澄清或修改后的内容是采购文件的组成部分，并对潜在投标人具有约束力。有关</w:t>
      </w:r>
      <w:r>
        <w:rPr>
          <w:rFonts w:hint="eastAsia" w:asciiTheme="majorEastAsia" w:hAnsiTheme="majorEastAsia" w:eastAsiaTheme="majorEastAsia" w:cstheme="majorEastAsia"/>
          <w:b w:val="0"/>
          <w:bCs w:val="0"/>
          <w:spacing w:val="-8"/>
          <w:sz w:val="21"/>
          <w:szCs w:val="21"/>
        </w:rPr>
        <w:t>本项目采购文件的补遗、澄清及变更信息以第一章指定网站公告及下载内容为准，</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不再另行通知，潜在投标人须及时关注关于本项目采购信息的更新事项，否则自行承担由此产生的风险。采购文件与更正公告的内容相互矛盾时，以最后发出的更正公告为准。</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9、其他</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9.1标前答疑会和现场</w:t>
      </w:r>
      <w:bookmarkEnd w:id="48"/>
      <w:bookmarkEnd w:id="49"/>
      <w:r>
        <w:rPr>
          <w:rFonts w:hint="eastAsia" w:asciiTheme="majorEastAsia" w:hAnsiTheme="majorEastAsia" w:eastAsiaTheme="majorEastAsia" w:cstheme="majorEastAsia"/>
          <w:b w:val="0"/>
          <w:bCs w:val="0"/>
          <w:sz w:val="21"/>
          <w:szCs w:val="21"/>
        </w:rPr>
        <w:t>踏勘</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9.2述标和/或产（样）品演（展）示</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具体要求详见</w:t>
      </w:r>
      <w:r>
        <w:rPr>
          <w:rFonts w:hint="eastAsia" w:asciiTheme="majorEastAsia" w:hAnsiTheme="majorEastAsia" w:eastAsiaTheme="majorEastAsia" w:cstheme="majorEastAsia"/>
          <w:b w:val="0"/>
          <w:bCs w:val="0"/>
          <w:sz w:val="21"/>
          <w:szCs w:val="21"/>
          <w:lang w:eastAsia="zh-CN"/>
        </w:rPr>
        <w:t>第二章</w:t>
      </w:r>
      <w:r>
        <w:rPr>
          <w:rFonts w:hint="eastAsia" w:asciiTheme="majorEastAsia" w:hAnsiTheme="majorEastAsia" w:eastAsiaTheme="majorEastAsia" w:cstheme="majorEastAsia"/>
          <w:b w:val="0"/>
          <w:bCs w:val="0"/>
          <w:sz w:val="21"/>
          <w:szCs w:val="21"/>
        </w:rPr>
        <w:t>“采购需求”和/或“投标人须知前附表”有关规定。</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bookmarkStart w:id="50" w:name="_Toc246826110"/>
      <w:r>
        <w:rPr>
          <w:rFonts w:hint="eastAsia" w:asciiTheme="majorEastAsia" w:hAnsiTheme="majorEastAsia" w:eastAsiaTheme="majorEastAsia" w:cstheme="majorEastAsia"/>
          <w:b w:val="0"/>
          <w:bCs w:val="0"/>
          <w:sz w:val="21"/>
          <w:szCs w:val="21"/>
        </w:rPr>
        <w:t>三、投标文件的编写</w:t>
      </w:r>
      <w:bookmarkEnd w:id="50"/>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 投标文件的编制要求：投标人应当根据采购文件的要求编制投标文件（包括签名和盖章），否则自行承担由此产生的风险。</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w:t>
      </w:r>
      <w:r>
        <w:rPr>
          <w:rFonts w:hint="eastAsia" w:asciiTheme="majorEastAsia" w:hAnsiTheme="majorEastAsia" w:eastAsiaTheme="majorEastAsia" w:cstheme="majorEastAsia"/>
          <w:b w:val="0"/>
          <w:bCs w:val="0"/>
          <w:sz w:val="21"/>
          <w:szCs w:val="21"/>
          <w:lang w:val="en-US" w:eastAsia="zh-CN"/>
        </w:rPr>
        <w:t>2</w:t>
      </w:r>
      <w:r>
        <w:rPr>
          <w:rFonts w:hint="eastAsia" w:asciiTheme="majorEastAsia" w:hAnsiTheme="majorEastAsia" w:eastAsiaTheme="majorEastAsia" w:cstheme="majorEastAsia"/>
          <w:b w:val="0"/>
          <w:bCs w:val="0"/>
          <w:sz w:val="21"/>
          <w:szCs w:val="21"/>
        </w:rPr>
        <w:t>投标人提供的文件必须真实、充分、全面，并对投标文件所提供全部资料的真实性和合法性承担法律责任。</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w:t>
      </w:r>
      <w:r>
        <w:rPr>
          <w:rFonts w:hint="eastAsia" w:asciiTheme="majorEastAsia" w:hAnsiTheme="majorEastAsia" w:eastAsiaTheme="majorEastAsia" w:cstheme="majorEastAsia"/>
          <w:b w:val="0"/>
          <w:bCs w:val="0"/>
          <w:sz w:val="21"/>
          <w:szCs w:val="21"/>
          <w:lang w:val="en-US" w:eastAsia="zh-CN"/>
        </w:rPr>
        <w:t>3</w:t>
      </w:r>
      <w:r>
        <w:rPr>
          <w:rFonts w:hint="eastAsia" w:asciiTheme="majorEastAsia" w:hAnsiTheme="majorEastAsia" w:eastAsiaTheme="majorEastAsia" w:cstheme="majorEastAsia"/>
          <w:b w:val="0"/>
          <w:bCs w:val="0"/>
          <w:sz w:val="21"/>
          <w:szCs w:val="21"/>
        </w:rPr>
        <w:t>每一种规格的货物只允许有一个报价，否则将被视为无效投标。</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w:t>
      </w:r>
      <w:r>
        <w:rPr>
          <w:rFonts w:hint="eastAsia" w:asciiTheme="majorEastAsia" w:hAnsiTheme="majorEastAsia" w:eastAsiaTheme="majorEastAsia" w:cstheme="majorEastAsia"/>
          <w:b w:val="0"/>
          <w:bCs w:val="0"/>
          <w:sz w:val="21"/>
          <w:szCs w:val="21"/>
          <w:lang w:val="en-US" w:eastAsia="zh-CN"/>
        </w:rPr>
        <w:t>4</w:t>
      </w:r>
      <w:r>
        <w:rPr>
          <w:rFonts w:hint="eastAsia" w:asciiTheme="majorEastAsia" w:hAnsiTheme="majorEastAsia" w:eastAsiaTheme="majorEastAsia" w:cstheme="majorEastAsia"/>
          <w:b w:val="0"/>
          <w:bCs w:val="0"/>
          <w:sz w:val="21"/>
          <w:szCs w:val="21"/>
        </w:rPr>
        <w:t>只允许投标人有一个投标方案，否则将被视为无效投标。（采购文件允许有备选方案的除外）</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w:t>
      </w:r>
      <w:r>
        <w:rPr>
          <w:rFonts w:hint="eastAsia" w:asciiTheme="majorEastAsia" w:hAnsiTheme="majorEastAsia" w:eastAsiaTheme="majorEastAsia" w:cstheme="majorEastAsia"/>
          <w:b w:val="0"/>
          <w:bCs w:val="0"/>
          <w:sz w:val="21"/>
          <w:szCs w:val="21"/>
          <w:lang w:val="en-US" w:eastAsia="zh-CN"/>
        </w:rPr>
        <w:t>5</w:t>
      </w:r>
      <w:r>
        <w:rPr>
          <w:rFonts w:hint="eastAsia" w:asciiTheme="majorEastAsia" w:hAnsiTheme="majorEastAsia" w:eastAsiaTheme="majorEastAsia" w:cstheme="majorEastAsia"/>
          <w:b w:val="0"/>
          <w:bCs w:val="0"/>
          <w:sz w:val="21"/>
          <w:szCs w:val="21"/>
        </w:rPr>
        <w:t xml:space="preserve"> 投标人根据采购文件载明的采购项目实际情况，拟在中标后将中标项目的非主体、非关键性工作交由他人完成的，应当在投标文件中载明。</w:t>
      </w:r>
    </w:p>
    <w:p>
      <w:pPr>
        <w:pStyle w:val="8"/>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w:t>
      </w:r>
      <w:r>
        <w:rPr>
          <w:rFonts w:hint="eastAsia" w:asciiTheme="majorEastAsia" w:hAnsiTheme="majorEastAsia" w:eastAsiaTheme="majorEastAsia" w:cstheme="majorEastAsia"/>
          <w:b w:val="0"/>
          <w:bCs w:val="0"/>
          <w:sz w:val="21"/>
          <w:szCs w:val="21"/>
          <w:lang w:val="en-US" w:eastAsia="zh-CN"/>
        </w:rPr>
        <w:t>6</w:t>
      </w:r>
      <w:r>
        <w:rPr>
          <w:rFonts w:hint="eastAsia" w:asciiTheme="majorEastAsia" w:hAnsiTheme="majorEastAsia" w:eastAsiaTheme="majorEastAsia" w:cstheme="majorEastAsia"/>
          <w:b w:val="0"/>
          <w:bCs w:val="0"/>
          <w:sz w:val="21"/>
          <w:szCs w:val="21"/>
        </w:rPr>
        <w:t>投标文件的正本</w:t>
      </w:r>
      <w:r>
        <w:rPr>
          <w:rFonts w:hint="eastAsia" w:asciiTheme="majorEastAsia" w:hAnsiTheme="majorEastAsia" w:eastAsiaTheme="majorEastAsia" w:cstheme="majorEastAsia"/>
          <w:b w:val="0"/>
          <w:bCs w:val="0"/>
          <w:sz w:val="21"/>
          <w:szCs w:val="21"/>
          <w:lang w:eastAsia="zh-CN"/>
        </w:rPr>
        <w:t>、副本和电子版投标文件的数量</w:t>
      </w:r>
      <w:r>
        <w:rPr>
          <w:rFonts w:hint="eastAsia" w:asciiTheme="majorEastAsia" w:hAnsiTheme="majorEastAsia" w:eastAsiaTheme="majorEastAsia" w:cstheme="majorEastAsia"/>
          <w:b w:val="0"/>
          <w:bCs w:val="0"/>
          <w:sz w:val="21"/>
          <w:szCs w:val="21"/>
        </w:rPr>
        <w:t>应当符合采购文件的要求。</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w:t>
      </w:r>
      <w:r>
        <w:rPr>
          <w:rFonts w:hint="eastAsia" w:asciiTheme="majorEastAsia" w:hAnsiTheme="majorEastAsia" w:eastAsiaTheme="majorEastAsia" w:cstheme="majorEastAsia"/>
          <w:b w:val="0"/>
          <w:bCs w:val="0"/>
          <w:sz w:val="21"/>
          <w:szCs w:val="21"/>
          <w:lang w:val="en-US" w:eastAsia="zh-CN"/>
        </w:rPr>
        <w:t>7</w:t>
      </w:r>
      <w:r>
        <w:rPr>
          <w:rFonts w:hint="eastAsia" w:asciiTheme="majorEastAsia" w:hAnsiTheme="majorEastAsia" w:eastAsiaTheme="majorEastAsia" w:cstheme="majorEastAsia"/>
          <w:b w:val="0"/>
          <w:bCs w:val="0"/>
          <w:sz w:val="21"/>
          <w:szCs w:val="21"/>
        </w:rPr>
        <w:t>投标文件必须编页码，页码必须连续。</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w:t>
      </w:r>
      <w:r>
        <w:rPr>
          <w:rFonts w:hint="eastAsia" w:asciiTheme="majorEastAsia" w:hAnsiTheme="majorEastAsia" w:eastAsiaTheme="majorEastAsia" w:cstheme="majorEastAsia"/>
          <w:b w:val="0"/>
          <w:bCs w:val="0"/>
          <w:sz w:val="21"/>
          <w:szCs w:val="21"/>
          <w:lang w:val="en-US" w:eastAsia="zh-CN"/>
        </w:rPr>
        <w:t>8</w:t>
      </w:r>
      <w:r>
        <w:rPr>
          <w:rFonts w:hint="eastAsia" w:asciiTheme="majorEastAsia" w:hAnsiTheme="majorEastAsia" w:eastAsiaTheme="majorEastAsia" w:cstheme="majorEastAsia"/>
          <w:b w:val="0"/>
          <w:bCs w:val="0"/>
          <w:sz w:val="21"/>
          <w:szCs w:val="21"/>
        </w:rPr>
        <w:t>投标文件应装订牢固不可拆卸（如：胶订），如因装订不牢固导致的任何损失由投标人承担。</w:t>
      </w:r>
    </w:p>
    <w:p>
      <w:pPr>
        <w:pStyle w:val="11"/>
        <w:keepNext w:val="0"/>
        <w:keepLines w:val="0"/>
        <w:pageBreakBefore w:val="0"/>
        <w:tabs>
          <w:tab w:val="left" w:pos="8360"/>
        </w:tabs>
        <w:wordWrap/>
        <w:topLinePunct w:val="0"/>
        <w:bidi w:val="0"/>
        <w:snapToGrid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11. 投标文件语言、货物及计量单位</w:t>
      </w:r>
    </w:p>
    <w:p>
      <w:pPr>
        <w:pStyle w:val="11"/>
        <w:keepNext w:val="0"/>
        <w:keepLines w:val="0"/>
        <w:pageBreakBefore w:val="0"/>
        <w:tabs>
          <w:tab w:val="left" w:pos="8360"/>
        </w:tabs>
        <w:wordWrap/>
        <w:topLinePunct w:val="0"/>
        <w:bidi w:val="0"/>
        <w:snapToGrid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11.1投标人提交的投标文件以及投标人与</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就有关投标的所有来往函电均应使用中文，非中文的投标文件必须提供具有翻译资质的机构翻译的中文译本，否则该项资料不予认可，由此产生的风险由投标人自行承担。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pStyle w:val="11"/>
        <w:keepNext w:val="0"/>
        <w:keepLines w:val="0"/>
        <w:pageBreakBefore w:val="0"/>
        <w:tabs>
          <w:tab w:val="left" w:pos="8360"/>
        </w:tabs>
        <w:wordWrap/>
        <w:topLinePunct w:val="0"/>
        <w:bidi w:val="0"/>
        <w:snapToGrid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11.2货币单位：本次采购项目的投标均以人民币报价。</w:t>
      </w:r>
    </w:p>
    <w:p>
      <w:pPr>
        <w:pStyle w:val="11"/>
        <w:keepNext w:val="0"/>
        <w:keepLines w:val="0"/>
        <w:pageBreakBefore w:val="0"/>
        <w:tabs>
          <w:tab w:val="left" w:pos="8360"/>
        </w:tabs>
        <w:wordWrap/>
        <w:topLinePunct w:val="0"/>
        <w:bidi w:val="0"/>
        <w:snapToGrid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11.3计量单位：除技术规格及要求中另有规定外，本采购项下的投标均采用国家法定的计量单位。</w:t>
      </w:r>
      <w:bookmarkStart w:id="51" w:name="_Toc217446046"/>
    </w:p>
    <w:bookmarkEnd w:id="51"/>
    <w:p>
      <w:pPr>
        <w:pStyle w:val="8"/>
        <w:numPr>
          <w:ilvl w:val="0"/>
          <w:numId w:val="2"/>
        </w:numPr>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投标文件的组成：</w:t>
      </w:r>
    </w:p>
    <w:p>
      <w:pPr>
        <w:pStyle w:val="8"/>
        <w:numPr>
          <w:ilvl w:val="0"/>
          <w:numId w:val="0"/>
        </w:num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kern w:val="2"/>
          <w:sz w:val="21"/>
          <w:szCs w:val="21"/>
          <w:lang w:val="en-US" w:eastAsia="zh-CN" w:bidi="ar-SA"/>
        </w:rPr>
        <w:t>12.1</w:t>
      </w:r>
      <w:r>
        <w:rPr>
          <w:rFonts w:hint="eastAsia"/>
          <w:lang w:eastAsia="zh-CN"/>
        </w:rPr>
        <w:t>根据本项目资格审查表和符合性审查表的内容提供项目的</w:t>
      </w:r>
      <w:r>
        <w:rPr>
          <w:rFonts w:hint="eastAsia" w:asciiTheme="majorEastAsia" w:hAnsiTheme="majorEastAsia" w:eastAsiaTheme="majorEastAsia" w:cstheme="majorEastAsia"/>
          <w:b w:val="0"/>
          <w:bCs w:val="0"/>
          <w:sz w:val="21"/>
          <w:szCs w:val="21"/>
        </w:rPr>
        <w:t>证明材料、说明文件</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供应商不提供或不按要求提供的</w:t>
      </w:r>
      <w:r>
        <w:rPr>
          <w:rFonts w:hint="eastAsia" w:asciiTheme="majorEastAsia" w:hAnsiTheme="majorEastAsia" w:eastAsiaTheme="majorEastAsia" w:cstheme="majorEastAsia"/>
          <w:b w:val="0"/>
          <w:bCs w:val="0"/>
          <w:sz w:val="21"/>
          <w:szCs w:val="21"/>
          <w:lang w:eastAsia="zh-CN"/>
        </w:rPr>
        <w:t>自行承担投标无效的风险。</w:t>
      </w:r>
    </w:p>
    <w:p>
      <w:pPr>
        <w:keepNext w:val="0"/>
        <w:keepLines w:val="0"/>
        <w:pageBreakBefore w:val="0"/>
        <w:wordWrap/>
        <w:topLinePunct w:val="0"/>
        <w:autoSpaceDE w:val="0"/>
        <w:autoSpaceDN w:val="0"/>
        <w:bidi w:val="0"/>
        <w:adjustRightInd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12.</w:t>
      </w:r>
      <w:r>
        <w:rPr>
          <w:rFonts w:hint="eastAsia" w:asciiTheme="majorEastAsia" w:hAnsiTheme="majorEastAsia" w:eastAsiaTheme="majorEastAsia" w:cstheme="majorEastAsia"/>
          <w:b w:val="0"/>
          <w:bCs w:val="0"/>
          <w:sz w:val="21"/>
          <w:szCs w:val="21"/>
          <w:lang w:val="en-US" w:eastAsia="zh-CN"/>
        </w:rPr>
        <w:t>2</w:t>
      </w:r>
      <w:r>
        <w:rPr>
          <w:rFonts w:hint="eastAsia" w:asciiTheme="majorEastAsia" w:hAnsiTheme="majorEastAsia" w:eastAsiaTheme="majorEastAsia" w:cstheme="majorEastAsia"/>
          <w:b w:val="0"/>
          <w:bCs w:val="0"/>
          <w:sz w:val="21"/>
          <w:szCs w:val="21"/>
        </w:rPr>
        <w:t xml:space="preserve"> 投标文件的其他部分</w:t>
      </w:r>
    </w:p>
    <w:p>
      <w:pPr>
        <w:keepNext w:val="0"/>
        <w:keepLines w:val="0"/>
        <w:pageBreakBefore w:val="0"/>
        <w:wordWrap/>
        <w:topLinePunct w:val="0"/>
        <w:autoSpaceDE w:val="0"/>
        <w:autoSpaceDN w:val="0"/>
        <w:bidi w:val="0"/>
        <w:adjustRightInd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其他部分由投标人根据编制投标文件需要提供的其他相关文件组成。</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13、投标有效期</w:t>
      </w:r>
    </w:p>
    <w:p>
      <w:pPr>
        <w:keepNext w:val="0"/>
        <w:keepLines w:val="0"/>
        <w:pageBreakBefore w:val="0"/>
        <w:wordWrap/>
        <w:topLinePunct w:val="0"/>
        <w:autoSpaceDE w:val="0"/>
        <w:autoSpaceDN w:val="0"/>
        <w:bidi w:val="0"/>
        <w:adjustRightInd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13.1 投标文件从“投标人须知前附表”所规定的投标截止期之后开始生效，在“投标人须知前附表”所规定的投标有效期期限内保持有效。有效期不足将导致其投标无效。</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13.2 特殊情况下</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可于投标有效期满之前书面要求投标人同意延长有效期，投标人应在</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14、投标保证金</w:t>
      </w:r>
    </w:p>
    <w:p>
      <w:pPr>
        <w:pStyle w:val="11"/>
        <w:keepNext w:val="0"/>
        <w:keepLines w:val="0"/>
        <w:pageBreakBefore w:val="0"/>
        <w:tabs>
          <w:tab w:val="left" w:pos="8360"/>
        </w:tabs>
        <w:wordWrap/>
        <w:topLinePunct w:val="0"/>
        <w:bidi w:val="0"/>
        <w:snapToGrid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14.1 投标保证金为投标文件的组成部分之一。</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14.2 投标人应在提交投标文件之前向</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交纳“投标人须知前附表”所规定的投标保证金。联合体投标的，可以由联合体中的一方或者共同提交投标保证金，以一方名义提交投标保证金的，对联合体各方均具有约束力。</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14.3 投标保证金用于保护本次采购活动免受投标人的行为而引起的风险。</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14.4 未按规定交纳投标保证金的投标，视为无效投标。</w:t>
      </w:r>
    </w:p>
    <w:p>
      <w:pPr>
        <w:keepNext w:val="0"/>
        <w:keepLines w:val="0"/>
        <w:pageBreakBefore w:val="0"/>
        <w:kinsoku w:val="0"/>
        <w:wordWrap/>
        <w:overflowPunct w:val="0"/>
        <w:topLinePunct w:val="0"/>
        <w:autoSpaceDE w:val="0"/>
        <w:autoSpaceDN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14.5</w:t>
      </w: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未中标供应商的投标保证金将在中标通知书发出后5个工作日内退还，中标供应商的投标保证金将在合同送达</w:t>
      </w:r>
      <w:r>
        <w:rPr>
          <w:rFonts w:hint="eastAsia" w:asciiTheme="majorEastAsia" w:hAnsiTheme="majorEastAsia" w:eastAsiaTheme="majorEastAsia" w:cstheme="majorEastAsia"/>
          <w:b w:val="0"/>
          <w:bCs w:val="0"/>
          <w:sz w:val="21"/>
          <w:szCs w:val="21"/>
          <w:lang w:eastAsia="zh-CN"/>
        </w:rPr>
        <w:t>采购代理机构存档及公告</w:t>
      </w:r>
      <w:r>
        <w:rPr>
          <w:rFonts w:hint="eastAsia" w:asciiTheme="majorEastAsia" w:hAnsiTheme="majorEastAsia" w:eastAsiaTheme="majorEastAsia" w:cstheme="majorEastAsia"/>
          <w:b w:val="0"/>
          <w:bCs w:val="0"/>
          <w:sz w:val="21"/>
          <w:szCs w:val="21"/>
        </w:rPr>
        <w:t>后5个工作日内退还。</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w:t>
      </w:r>
      <w:r>
        <w:rPr>
          <w:rFonts w:hint="eastAsia" w:asciiTheme="majorEastAsia" w:hAnsiTheme="majorEastAsia" w:eastAsiaTheme="majorEastAsia" w:cstheme="majorEastAsia"/>
          <w:b w:val="0"/>
          <w:bCs w:val="0"/>
          <w:sz w:val="21"/>
          <w:szCs w:val="21"/>
          <w:lang w:val="en-US" w:eastAsia="zh-CN"/>
        </w:rPr>
        <w:t>6</w:t>
      </w:r>
      <w:r>
        <w:rPr>
          <w:rFonts w:hint="eastAsia" w:asciiTheme="majorEastAsia" w:hAnsiTheme="majorEastAsia" w:eastAsiaTheme="majorEastAsia" w:cstheme="majorEastAsia"/>
          <w:b w:val="0"/>
          <w:bCs w:val="0"/>
          <w:sz w:val="21"/>
          <w:szCs w:val="21"/>
        </w:rPr>
        <w:t xml:space="preserve"> 投标保证金的有效期与投标有效期一致，否则视为无效投标。</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w:t>
      </w:r>
      <w:r>
        <w:rPr>
          <w:rFonts w:hint="eastAsia" w:asciiTheme="majorEastAsia" w:hAnsiTheme="majorEastAsia" w:eastAsiaTheme="majorEastAsia" w:cstheme="majorEastAsia"/>
          <w:b w:val="0"/>
          <w:bCs w:val="0"/>
          <w:sz w:val="21"/>
          <w:szCs w:val="21"/>
          <w:lang w:val="en-US" w:eastAsia="zh-CN"/>
        </w:rPr>
        <w:t>7</w:t>
      </w:r>
      <w:r>
        <w:rPr>
          <w:rFonts w:hint="eastAsia" w:asciiTheme="majorEastAsia" w:hAnsiTheme="majorEastAsia" w:eastAsiaTheme="majorEastAsia" w:cstheme="majorEastAsia"/>
          <w:b w:val="0"/>
          <w:bCs w:val="0"/>
          <w:sz w:val="21"/>
          <w:szCs w:val="21"/>
        </w:rPr>
        <w:t>投标人</w:t>
      </w:r>
      <w:r>
        <w:rPr>
          <w:rFonts w:hint="eastAsia" w:asciiTheme="majorEastAsia" w:hAnsiTheme="majorEastAsia" w:eastAsiaTheme="majorEastAsia" w:cstheme="majorEastAsia"/>
          <w:b w:val="0"/>
          <w:bCs w:val="0"/>
          <w:sz w:val="21"/>
          <w:szCs w:val="21"/>
          <w:lang w:eastAsia="zh-CN"/>
        </w:rPr>
        <w:t>缴纳</w:t>
      </w:r>
      <w:r>
        <w:rPr>
          <w:rFonts w:hint="eastAsia" w:asciiTheme="majorEastAsia" w:hAnsiTheme="majorEastAsia" w:eastAsiaTheme="majorEastAsia" w:cstheme="majorEastAsia"/>
          <w:b w:val="0"/>
          <w:bCs w:val="0"/>
          <w:sz w:val="21"/>
          <w:szCs w:val="21"/>
        </w:rPr>
        <w:t>投标保证金</w:t>
      </w:r>
      <w:r>
        <w:rPr>
          <w:rFonts w:hint="eastAsia" w:asciiTheme="majorEastAsia" w:hAnsiTheme="majorEastAsia" w:eastAsiaTheme="majorEastAsia" w:cstheme="majorEastAsia"/>
          <w:b w:val="0"/>
          <w:bCs w:val="0"/>
          <w:sz w:val="21"/>
          <w:szCs w:val="21"/>
          <w:lang w:eastAsia="zh-CN"/>
        </w:rPr>
        <w:t>的单位名称须</w:t>
      </w:r>
      <w:r>
        <w:rPr>
          <w:rFonts w:hint="eastAsia" w:asciiTheme="majorEastAsia" w:hAnsiTheme="majorEastAsia" w:eastAsiaTheme="majorEastAsia" w:cstheme="majorEastAsia"/>
          <w:b w:val="0"/>
          <w:bCs w:val="0"/>
          <w:sz w:val="21"/>
          <w:szCs w:val="21"/>
        </w:rPr>
        <w:t>与投标的单位名称一致，否则自行承担</w:t>
      </w:r>
      <w:r>
        <w:rPr>
          <w:rFonts w:hint="eastAsia" w:asciiTheme="majorEastAsia" w:hAnsiTheme="majorEastAsia" w:eastAsiaTheme="majorEastAsia" w:cstheme="majorEastAsia"/>
          <w:b w:val="0"/>
          <w:bCs w:val="0"/>
          <w:sz w:val="21"/>
          <w:szCs w:val="21"/>
          <w:lang w:eastAsia="zh-CN"/>
        </w:rPr>
        <w:t>投标无效</w:t>
      </w:r>
      <w:r>
        <w:rPr>
          <w:rFonts w:hint="eastAsia" w:asciiTheme="majorEastAsia" w:hAnsiTheme="majorEastAsia" w:eastAsiaTheme="majorEastAsia" w:cstheme="majorEastAsia"/>
          <w:b w:val="0"/>
          <w:bCs w:val="0"/>
          <w:sz w:val="21"/>
          <w:szCs w:val="21"/>
        </w:rPr>
        <w:t>的风险。</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14.</w:t>
      </w:r>
      <w:r>
        <w:rPr>
          <w:rFonts w:hint="eastAsia" w:asciiTheme="majorEastAsia" w:hAnsiTheme="majorEastAsia" w:eastAsiaTheme="majorEastAsia" w:cstheme="majorEastAsia"/>
          <w:b w:val="0"/>
          <w:bCs w:val="0"/>
          <w:sz w:val="21"/>
          <w:szCs w:val="21"/>
          <w:lang w:val="en-US" w:eastAsia="zh-CN"/>
        </w:rPr>
        <w:t>8</w:t>
      </w:r>
      <w:r>
        <w:rPr>
          <w:rFonts w:hint="eastAsia" w:asciiTheme="majorEastAsia" w:hAnsiTheme="majorEastAsia" w:eastAsiaTheme="majorEastAsia" w:cstheme="majorEastAsia"/>
          <w:b w:val="0"/>
          <w:bCs w:val="0"/>
          <w:sz w:val="21"/>
          <w:szCs w:val="21"/>
        </w:rPr>
        <w:t xml:space="preserve"> 发生以下情况之一的，投标保证金将不予退还：</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（1）开标时间开始后供应商在投标有效期内撤回其投标的；</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（2）投标文件中提供伪造、虚假的材料或信息谋取中标的；</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（3）供应商有违反政府采购法律、法规和扰乱会场秩序的行为；</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rPr>
        <w:t>（4）中标通知书发出后三十天内，中标供应商无正当理由不与采购人签订合同的</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上述不予退还投标保证金的情况给</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造成损失的，还要承担赔偿责任。</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15. 投标文件的格式及签署</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rPr>
        <w:t>15.1投标文件正本一份，副本若干份，电子版投标文件</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PDF</w:t>
      </w:r>
      <w:r>
        <w:rPr>
          <w:rFonts w:hint="eastAsia" w:asciiTheme="majorEastAsia" w:hAnsiTheme="majorEastAsia" w:eastAsiaTheme="majorEastAsia" w:cstheme="majorEastAsia"/>
          <w:b w:val="0"/>
          <w:bCs w:val="0"/>
          <w:sz w:val="21"/>
          <w:szCs w:val="21"/>
          <w:lang w:eastAsia="zh-CN"/>
        </w:rPr>
        <w:t>格式）</w:t>
      </w:r>
      <w:r>
        <w:rPr>
          <w:rFonts w:hint="eastAsia" w:asciiTheme="majorEastAsia" w:hAnsiTheme="majorEastAsia" w:eastAsiaTheme="majorEastAsia" w:cstheme="majorEastAsia"/>
          <w:b w:val="0"/>
          <w:bCs w:val="0"/>
          <w:sz w:val="21"/>
          <w:szCs w:val="21"/>
          <w:lang w:val="en-US" w:eastAsia="zh-CN"/>
        </w:rPr>
        <w:t>U</w:t>
      </w:r>
      <w:r>
        <w:rPr>
          <w:rFonts w:hint="eastAsia" w:asciiTheme="majorEastAsia" w:hAnsiTheme="majorEastAsia" w:eastAsiaTheme="majorEastAsia" w:cstheme="majorEastAsia"/>
          <w:b w:val="0"/>
          <w:bCs w:val="0"/>
          <w:sz w:val="21"/>
          <w:szCs w:val="21"/>
        </w:rPr>
        <w:t>盘一</w:t>
      </w:r>
      <w:r>
        <w:rPr>
          <w:rFonts w:hint="eastAsia" w:asciiTheme="majorEastAsia" w:hAnsiTheme="majorEastAsia" w:eastAsiaTheme="majorEastAsia" w:cstheme="majorEastAsia"/>
          <w:b w:val="0"/>
          <w:bCs w:val="0"/>
          <w:sz w:val="21"/>
          <w:szCs w:val="21"/>
          <w:lang w:eastAsia="zh-CN"/>
        </w:rPr>
        <w:t>个</w:t>
      </w:r>
      <w:r>
        <w:rPr>
          <w:rFonts w:hint="eastAsia" w:asciiTheme="majorEastAsia" w:hAnsiTheme="majorEastAsia" w:eastAsiaTheme="majorEastAsia" w:cstheme="majorEastAsia"/>
          <w:b w:val="0"/>
          <w:bCs w:val="0"/>
          <w:sz w:val="21"/>
          <w:szCs w:val="21"/>
        </w:rPr>
        <w:t>。正本、副本必须打印装订，副本可以用正本的完整复印件，并在封面标明“正本”、“副本”字样。电子版投标文件</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PDF</w:t>
      </w:r>
      <w:r>
        <w:rPr>
          <w:rFonts w:hint="eastAsia" w:asciiTheme="majorEastAsia" w:hAnsiTheme="majorEastAsia" w:eastAsiaTheme="majorEastAsia" w:cstheme="majorEastAsia"/>
          <w:b w:val="0"/>
          <w:bCs w:val="0"/>
          <w:sz w:val="21"/>
          <w:szCs w:val="21"/>
          <w:lang w:eastAsia="zh-CN"/>
        </w:rPr>
        <w:t>格式）</w:t>
      </w:r>
      <w:r>
        <w:rPr>
          <w:rFonts w:hint="eastAsia" w:asciiTheme="majorEastAsia" w:hAnsiTheme="majorEastAsia" w:eastAsiaTheme="majorEastAsia" w:cstheme="majorEastAsia"/>
          <w:b w:val="0"/>
          <w:bCs w:val="0"/>
          <w:sz w:val="21"/>
          <w:szCs w:val="21"/>
        </w:rPr>
        <w:t>为正本完整版的扫描件。正本与副本如有不一致，则以正本为准。</w:t>
      </w:r>
      <w:r>
        <w:rPr>
          <w:rFonts w:hint="eastAsia" w:asciiTheme="majorEastAsia" w:hAnsiTheme="majorEastAsia" w:eastAsiaTheme="majorEastAsia" w:cstheme="majorEastAsia"/>
          <w:b w:val="0"/>
          <w:bCs w:val="0"/>
          <w:sz w:val="21"/>
          <w:szCs w:val="21"/>
          <w:lang w:eastAsia="zh-CN"/>
        </w:rPr>
        <w:t>不符合上述要求的</w:t>
      </w:r>
      <w:r>
        <w:rPr>
          <w:rFonts w:hint="eastAsia" w:asciiTheme="majorEastAsia" w:hAnsiTheme="majorEastAsia" w:eastAsiaTheme="majorEastAsia" w:cstheme="majorEastAsia"/>
          <w:b w:val="0"/>
          <w:bCs w:val="0"/>
          <w:sz w:val="21"/>
          <w:szCs w:val="21"/>
        </w:rPr>
        <w:t>视为无效投标</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15.2投标文件应当由投标人的</w:t>
      </w:r>
      <w:r>
        <w:rPr>
          <w:rFonts w:hint="eastAsia" w:asciiTheme="majorEastAsia" w:hAnsiTheme="majorEastAsia" w:eastAsiaTheme="majorEastAsia" w:cstheme="majorEastAsia"/>
          <w:b w:val="0"/>
          <w:bCs w:val="0"/>
          <w:sz w:val="21"/>
          <w:szCs w:val="21"/>
          <w:lang w:eastAsia="zh-CN"/>
        </w:rPr>
        <w:t>法定代表人</w:t>
      </w:r>
      <w:r>
        <w:rPr>
          <w:rFonts w:hint="eastAsia" w:asciiTheme="majorEastAsia" w:hAnsiTheme="majorEastAsia" w:eastAsiaTheme="majorEastAsia" w:cstheme="majorEastAsia"/>
          <w:b w:val="0"/>
          <w:bCs w:val="0"/>
          <w:sz w:val="21"/>
          <w:szCs w:val="21"/>
        </w:rPr>
        <w:t>或经其正式授权的代表签字，授权代表须出具书面的</w:t>
      </w:r>
      <w:r>
        <w:rPr>
          <w:rFonts w:hint="eastAsia" w:asciiTheme="majorEastAsia" w:hAnsiTheme="majorEastAsia" w:eastAsiaTheme="majorEastAsia" w:cstheme="majorEastAsia"/>
          <w:b w:val="0"/>
          <w:bCs w:val="0"/>
          <w:sz w:val="21"/>
          <w:szCs w:val="21"/>
          <w:lang w:eastAsia="zh-CN"/>
        </w:rPr>
        <w:t>法定代表人</w:t>
      </w:r>
      <w:r>
        <w:rPr>
          <w:rFonts w:hint="eastAsia" w:asciiTheme="majorEastAsia" w:hAnsiTheme="majorEastAsia" w:eastAsiaTheme="majorEastAsia" w:cstheme="majorEastAsia"/>
          <w:b w:val="0"/>
          <w:bCs w:val="0"/>
          <w:sz w:val="21"/>
          <w:szCs w:val="21"/>
        </w:rPr>
        <w:t>授权委托书并附载投标文件中，否则视为无效投标文件；</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15.3投标文件所使用的印章必须为单位公章，且与投标人单位名称完全一致，不能以其它业务章或附属机构印章代替，否则视为无效投标文件；</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15.4投标文件中的任何行间插字，涂改和增删，须由</w:t>
      </w:r>
      <w:r>
        <w:rPr>
          <w:rFonts w:hint="eastAsia" w:asciiTheme="majorEastAsia" w:hAnsiTheme="majorEastAsia" w:eastAsiaTheme="majorEastAsia" w:cstheme="majorEastAsia"/>
          <w:b w:val="0"/>
          <w:bCs w:val="0"/>
          <w:sz w:val="21"/>
          <w:szCs w:val="21"/>
          <w:lang w:eastAsia="zh-CN"/>
        </w:rPr>
        <w:t>法定代表人</w:t>
      </w:r>
      <w:r>
        <w:rPr>
          <w:rFonts w:hint="eastAsia" w:asciiTheme="majorEastAsia" w:hAnsiTheme="majorEastAsia" w:eastAsiaTheme="majorEastAsia" w:cstheme="majorEastAsia"/>
          <w:b w:val="0"/>
          <w:bCs w:val="0"/>
          <w:sz w:val="21"/>
          <w:szCs w:val="21"/>
        </w:rPr>
        <w:t>或经其正式授权的代表在旁边签字方可有效；</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15.5投标人应按照采购文件第六章中提供的“投标文件格式”编制投标文件，如自有格式并按其格式编制的投标文件，其内容必须包含“投标文件格式”中所有的实质性内容并受其约束。</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15.6投标人须将投标文件的商务部分、技术部分和价格部分整合为一份投标文件，</w:t>
      </w:r>
      <w:r>
        <w:rPr>
          <w:rFonts w:hint="eastAsia" w:asciiTheme="majorEastAsia" w:hAnsiTheme="majorEastAsia" w:eastAsiaTheme="majorEastAsia" w:cstheme="majorEastAsia"/>
          <w:b w:val="0"/>
          <w:bCs w:val="0"/>
          <w:sz w:val="21"/>
          <w:szCs w:val="21"/>
          <w:lang w:eastAsia="zh-CN"/>
        </w:rPr>
        <w:t>并</w:t>
      </w:r>
      <w:r>
        <w:rPr>
          <w:rFonts w:hint="eastAsia" w:asciiTheme="majorEastAsia" w:hAnsiTheme="majorEastAsia" w:eastAsiaTheme="majorEastAsia" w:cstheme="majorEastAsia"/>
          <w:b w:val="0"/>
          <w:bCs w:val="0"/>
          <w:sz w:val="21"/>
          <w:szCs w:val="21"/>
        </w:rPr>
        <w:t>制作</w:t>
      </w:r>
      <w:r>
        <w:rPr>
          <w:rFonts w:hint="eastAsia" w:asciiTheme="majorEastAsia" w:hAnsiTheme="majorEastAsia" w:eastAsiaTheme="majorEastAsia" w:cstheme="majorEastAsia"/>
          <w:b w:val="0"/>
          <w:bCs w:val="0"/>
          <w:sz w:val="21"/>
          <w:szCs w:val="21"/>
          <w:lang w:eastAsia="zh-CN"/>
        </w:rPr>
        <w:t>详细</w:t>
      </w:r>
      <w:r>
        <w:rPr>
          <w:rFonts w:hint="eastAsia" w:asciiTheme="majorEastAsia" w:hAnsiTheme="majorEastAsia" w:eastAsiaTheme="majorEastAsia" w:cstheme="majorEastAsia"/>
          <w:b w:val="0"/>
          <w:bCs w:val="0"/>
          <w:sz w:val="21"/>
          <w:szCs w:val="21"/>
        </w:rPr>
        <w:t>目录、页码索引。</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15.7投标文件因字迹潦草或表达不清所引起的后果由投标人负责。</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bookmarkStart w:id="52" w:name="_Toc246826111"/>
      <w:r>
        <w:rPr>
          <w:rFonts w:hint="eastAsia" w:asciiTheme="majorEastAsia" w:hAnsiTheme="majorEastAsia" w:eastAsiaTheme="majorEastAsia" w:cstheme="majorEastAsia"/>
          <w:b w:val="0"/>
          <w:bCs w:val="0"/>
          <w:sz w:val="21"/>
          <w:szCs w:val="21"/>
        </w:rPr>
        <w:t>四、 投标文件的提交</w:t>
      </w:r>
      <w:bookmarkEnd w:id="52"/>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16.投标文件的密封和递交</w:t>
      </w:r>
    </w:p>
    <w:p>
      <w:pPr>
        <w:pStyle w:val="8"/>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16.1 投标人应将</w:t>
      </w:r>
      <w:r>
        <w:rPr>
          <w:rFonts w:hint="eastAsia" w:asciiTheme="majorEastAsia" w:hAnsiTheme="majorEastAsia" w:eastAsiaTheme="majorEastAsia" w:cstheme="majorEastAsia"/>
          <w:b w:val="0"/>
          <w:bCs w:val="0"/>
          <w:sz w:val="21"/>
          <w:szCs w:val="21"/>
          <w:lang w:eastAsia="zh-CN"/>
        </w:rPr>
        <w:t>纸质版</w:t>
      </w:r>
      <w:r>
        <w:rPr>
          <w:rFonts w:hint="eastAsia" w:asciiTheme="majorEastAsia" w:hAnsiTheme="majorEastAsia" w:eastAsiaTheme="majorEastAsia" w:cstheme="majorEastAsia"/>
          <w:b w:val="0"/>
          <w:bCs w:val="0"/>
          <w:sz w:val="21"/>
          <w:szCs w:val="21"/>
        </w:rPr>
        <w:t>投标文件</w:t>
      </w:r>
      <w:r>
        <w:rPr>
          <w:rFonts w:hint="eastAsia" w:asciiTheme="majorEastAsia" w:hAnsiTheme="majorEastAsia" w:eastAsiaTheme="majorEastAsia" w:cstheme="majorEastAsia"/>
          <w:b w:val="0"/>
          <w:bCs w:val="0"/>
          <w:sz w:val="21"/>
          <w:szCs w:val="21"/>
          <w:lang w:eastAsia="zh-CN"/>
        </w:rPr>
        <w:t>和电子版投标文件（</w:t>
      </w:r>
      <w:r>
        <w:rPr>
          <w:rFonts w:hint="eastAsia" w:asciiTheme="majorEastAsia" w:hAnsiTheme="majorEastAsia" w:eastAsiaTheme="majorEastAsia" w:cstheme="majorEastAsia"/>
          <w:b w:val="0"/>
          <w:bCs w:val="0"/>
          <w:sz w:val="21"/>
          <w:szCs w:val="21"/>
          <w:lang w:val="en-US" w:eastAsia="zh-CN"/>
        </w:rPr>
        <w:t>PDF格式</w:t>
      </w:r>
      <w:r>
        <w:rPr>
          <w:rFonts w:hint="eastAsia" w:asciiTheme="majorEastAsia" w:hAnsiTheme="majorEastAsia" w:eastAsiaTheme="majorEastAsia" w:cstheme="majorEastAsia"/>
          <w:b w:val="0"/>
          <w:bCs w:val="0"/>
          <w:sz w:val="21"/>
          <w:szCs w:val="21"/>
          <w:lang w:eastAsia="zh-CN"/>
        </w:rPr>
        <w:t>）密封提交，</w:t>
      </w:r>
      <w:r>
        <w:rPr>
          <w:rFonts w:hint="eastAsia" w:asciiTheme="majorEastAsia" w:hAnsiTheme="majorEastAsia" w:eastAsiaTheme="majorEastAsia" w:cstheme="majorEastAsia"/>
          <w:b w:val="0"/>
          <w:bCs w:val="0"/>
          <w:sz w:val="21"/>
          <w:szCs w:val="21"/>
        </w:rPr>
        <w:t>投标文件</w:t>
      </w:r>
      <w:r>
        <w:rPr>
          <w:rFonts w:hint="eastAsia" w:asciiTheme="majorEastAsia" w:hAnsiTheme="majorEastAsia" w:eastAsiaTheme="majorEastAsia" w:cstheme="majorEastAsia"/>
          <w:b w:val="0"/>
          <w:bCs w:val="0"/>
          <w:sz w:val="21"/>
          <w:szCs w:val="21"/>
          <w:lang w:eastAsia="zh-CN"/>
        </w:rPr>
        <w:t>密封袋上</w:t>
      </w:r>
      <w:r>
        <w:rPr>
          <w:rFonts w:hint="eastAsia" w:asciiTheme="majorEastAsia" w:hAnsiTheme="majorEastAsia" w:eastAsiaTheme="majorEastAsia" w:cstheme="majorEastAsia"/>
          <w:b w:val="0"/>
          <w:bCs w:val="0"/>
          <w:sz w:val="21"/>
          <w:szCs w:val="21"/>
        </w:rPr>
        <w:t>标示“投标人须知前附表”所规定的内容。</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16.</w:t>
      </w:r>
      <w:r>
        <w:rPr>
          <w:rFonts w:hint="eastAsia" w:asciiTheme="majorEastAsia" w:hAnsiTheme="majorEastAsia" w:eastAsiaTheme="majorEastAsia" w:cstheme="majorEastAsia"/>
          <w:b w:val="0"/>
          <w:bCs w:val="0"/>
          <w:sz w:val="21"/>
          <w:szCs w:val="21"/>
          <w:lang w:val="en-US" w:eastAsia="zh-CN"/>
        </w:rPr>
        <w:t>2</w:t>
      </w:r>
      <w:r>
        <w:rPr>
          <w:rFonts w:hint="eastAsia" w:asciiTheme="majorEastAsia" w:hAnsiTheme="majorEastAsia" w:eastAsiaTheme="majorEastAsia" w:cstheme="majorEastAsia"/>
          <w:b w:val="0"/>
          <w:bCs w:val="0"/>
          <w:sz w:val="21"/>
          <w:szCs w:val="21"/>
        </w:rPr>
        <w:t>投标方应将投标文件按照本须知正文第16.1条的规定进行密封和标记后，按第一章/投标邀请注明的递交投标文件地址送至</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指定地点。</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16.</w:t>
      </w:r>
      <w:r>
        <w:rPr>
          <w:rFonts w:hint="eastAsia" w:asciiTheme="majorEastAsia" w:hAnsiTheme="majorEastAsia" w:eastAsiaTheme="majorEastAsia" w:cstheme="majorEastAsia"/>
          <w:b w:val="0"/>
          <w:bCs w:val="0"/>
          <w:sz w:val="21"/>
          <w:szCs w:val="21"/>
          <w:lang w:val="en-US" w:eastAsia="zh-CN"/>
        </w:rPr>
        <w:t>3</w:t>
      </w:r>
      <w:r>
        <w:rPr>
          <w:rFonts w:hint="eastAsia" w:asciiTheme="majorEastAsia" w:hAnsiTheme="majorEastAsia" w:eastAsiaTheme="majorEastAsia" w:cstheme="majorEastAsia"/>
          <w:b w:val="0"/>
          <w:bCs w:val="0"/>
          <w:sz w:val="21"/>
          <w:szCs w:val="21"/>
        </w:rPr>
        <w:t>如果未按上述规定进行密封和标记，</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将不承担由此造成的对投标文件的误投或提前拆封的责任。</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16.</w:t>
      </w:r>
      <w:r>
        <w:rPr>
          <w:rFonts w:hint="eastAsia" w:asciiTheme="majorEastAsia" w:hAnsiTheme="majorEastAsia" w:eastAsiaTheme="majorEastAsia" w:cstheme="majorEastAsia"/>
          <w:b w:val="0"/>
          <w:bCs w:val="0"/>
          <w:sz w:val="21"/>
          <w:szCs w:val="21"/>
          <w:lang w:val="en-US" w:eastAsia="zh-CN"/>
        </w:rPr>
        <w:t>4</w:t>
      </w:r>
      <w:r>
        <w:rPr>
          <w:rFonts w:hint="eastAsia" w:asciiTheme="majorEastAsia" w:hAnsiTheme="majorEastAsia" w:eastAsiaTheme="majorEastAsia" w:cstheme="majorEastAsia"/>
          <w:b w:val="0"/>
          <w:bCs w:val="0"/>
          <w:sz w:val="21"/>
          <w:szCs w:val="21"/>
        </w:rPr>
        <w:t>投标文件应在第一章/投标邀请中所规定的投标截止时间前送达，迟到的投标文件为无效投标文件, 将被拒收</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未按照</w:t>
      </w:r>
      <w:r>
        <w:rPr>
          <w:rFonts w:hint="eastAsia" w:asciiTheme="majorEastAsia" w:hAnsiTheme="majorEastAsia" w:eastAsiaTheme="majorEastAsia" w:cstheme="majorEastAsia"/>
          <w:b w:val="0"/>
          <w:bCs w:val="0"/>
          <w:sz w:val="21"/>
          <w:szCs w:val="21"/>
          <w:lang w:eastAsia="zh-CN"/>
        </w:rPr>
        <w:t>采购文件</w:t>
      </w:r>
      <w:r>
        <w:rPr>
          <w:rFonts w:hint="eastAsia" w:asciiTheme="majorEastAsia" w:hAnsiTheme="majorEastAsia" w:eastAsiaTheme="majorEastAsia" w:cstheme="majorEastAsia"/>
          <w:b w:val="0"/>
          <w:bCs w:val="0"/>
          <w:sz w:val="21"/>
          <w:szCs w:val="21"/>
        </w:rPr>
        <w:t>要求密封的投标文件</w:t>
      </w:r>
      <w:r>
        <w:rPr>
          <w:rFonts w:hint="eastAsia" w:asciiTheme="majorEastAsia" w:hAnsiTheme="majorEastAsia" w:eastAsiaTheme="majorEastAsia" w:cstheme="majorEastAsia"/>
          <w:b w:val="0"/>
          <w:bCs w:val="0"/>
          <w:sz w:val="21"/>
          <w:szCs w:val="21"/>
          <w:lang w:eastAsia="zh-CN"/>
        </w:rPr>
        <w:t>将被</w:t>
      </w:r>
      <w:r>
        <w:rPr>
          <w:rFonts w:hint="eastAsia" w:asciiTheme="majorEastAsia" w:hAnsiTheme="majorEastAsia" w:eastAsiaTheme="majorEastAsia" w:cstheme="majorEastAsia"/>
          <w:b w:val="0"/>
          <w:bCs w:val="0"/>
          <w:sz w:val="21"/>
          <w:szCs w:val="21"/>
        </w:rPr>
        <w:t>拒收</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16.</w:t>
      </w:r>
      <w:r>
        <w:rPr>
          <w:rFonts w:hint="eastAsia" w:asciiTheme="majorEastAsia" w:hAnsiTheme="majorEastAsia" w:eastAsiaTheme="majorEastAsia" w:cstheme="majorEastAsia"/>
          <w:b w:val="0"/>
          <w:bCs w:val="0"/>
          <w:sz w:val="21"/>
          <w:szCs w:val="21"/>
          <w:lang w:val="en-US" w:eastAsia="zh-CN"/>
        </w:rPr>
        <w:t>5</w:t>
      </w:r>
      <w:r>
        <w:rPr>
          <w:rFonts w:hint="eastAsia" w:asciiTheme="majorEastAsia" w:hAnsiTheme="majorEastAsia" w:eastAsiaTheme="majorEastAsia" w:cstheme="majorEastAsia"/>
          <w:b w:val="0"/>
          <w:bCs w:val="0"/>
          <w:sz w:val="21"/>
          <w:szCs w:val="21"/>
        </w:rPr>
        <w:t>不接受邮寄或传真的投标文件。</w:t>
      </w:r>
      <w:bookmarkStart w:id="53" w:name="_Toc183582228"/>
      <w:bookmarkStart w:id="54" w:name="_Toc183682365"/>
      <w:bookmarkStart w:id="55" w:name="_Toc217446055"/>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16.</w:t>
      </w:r>
      <w:r>
        <w:rPr>
          <w:rFonts w:hint="eastAsia" w:asciiTheme="majorEastAsia" w:hAnsiTheme="majorEastAsia" w:eastAsiaTheme="majorEastAsia" w:cstheme="majorEastAsia"/>
          <w:b w:val="0"/>
          <w:bCs w:val="0"/>
          <w:sz w:val="21"/>
          <w:szCs w:val="21"/>
          <w:lang w:val="en-US" w:eastAsia="zh-CN"/>
        </w:rPr>
        <w:t>6</w:t>
      </w:r>
      <w:r>
        <w:rPr>
          <w:rFonts w:hint="eastAsia" w:asciiTheme="majorEastAsia" w:hAnsiTheme="majorEastAsia" w:eastAsiaTheme="majorEastAsia" w:cstheme="majorEastAsia"/>
          <w:b w:val="0"/>
          <w:bCs w:val="0"/>
          <w:sz w:val="21"/>
          <w:szCs w:val="21"/>
        </w:rPr>
        <w:t xml:space="preserve"> 截至投标截止时间，参加投标的供应商（以开标会场签到为准）不足三家的，予以废标，投标文件</w:t>
      </w:r>
      <w:r>
        <w:rPr>
          <w:rFonts w:hint="eastAsia" w:asciiTheme="majorEastAsia" w:hAnsiTheme="majorEastAsia" w:eastAsiaTheme="majorEastAsia" w:cstheme="majorEastAsia"/>
          <w:b w:val="0"/>
          <w:bCs w:val="0"/>
          <w:sz w:val="21"/>
          <w:szCs w:val="21"/>
          <w:lang w:eastAsia="zh-CN"/>
        </w:rPr>
        <w:t>不予拆封，由投标人自行处理；</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16.</w:t>
      </w:r>
      <w:r>
        <w:rPr>
          <w:rFonts w:hint="eastAsia" w:asciiTheme="majorEastAsia" w:hAnsiTheme="majorEastAsia" w:eastAsiaTheme="majorEastAsia" w:cstheme="majorEastAsia"/>
          <w:b w:val="0"/>
          <w:bCs w:val="0"/>
          <w:sz w:val="21"/>
          <w:szCs w:val="21"/>
          <w:lang w:val="en-US" w:eastAsia="zh-CN"/>
        </w:rPr>
        <w:t>7</w:t>
      </w:r>
      <w:r>
        <w:rPr>
          <w:rFonts w:hint="eastAsia" w:asciiTheme="majorEastAsia" w:hAnsiTheme="majorEastAsia" w:eastAsiaTheme="majorEastAsia" w:cstheme="majorEastAsia"/>
          <w:b w:val="0"/>
          <w:bCs w:val="0"/>
          <w:sz w:val="21"/>
          <w:szCs w:val="21"/>
        </w:rPr>
        <w:t>参加投标供应商数量满足三家或以上的，同一时间予以开标，开标后，投标文件一律不予退还。</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17.投标文件的修改和撤</w:t>
      </w:r>
      <w:bookmarkEnd w:id="53"/>
      <w:bookmarkEnd w:id="54"/>
      <w:r>
        <w:rPr>
          <w:rFonts w:hint="eastAsia" w:asciiTheme="majorEastAsia" w:hAnsiTheme="majorEastAsia" w:eastAsiaTheme="majorEastAsia" w:cstheme="majorEastAsia"/>
          <w:b w:val="0"/>
          <w:bCs w:val="0"/>
          <w:sz w:val="21"/>
          <w:szCs w:val="21"/>
        </w:rPr>
        <w:t>回</w:t>
      </w:r>
      <w:bookmarkEnd w:id="55"/>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bookmarkStart w:id="56" w:name="_Toc246826112"/>
      <w:r>
        <w:rPr>
          <w:rFonts w:hint="eastAsia" w:asciiTheme="majorEastAsia" w:hAnsiTheme="majorEastAsia" w:eastAsiaTheme="majorEastAsia" w:cstheme="majorEastAsia"/>
          <w:b w:val="0"/>
          <w:bCs w:val="0"/>
          <w:sz w:val="21"/>
          <w:szCs w:val="21"/>
        </w:rPr>
        <w:t>17.l 投标人在提交投标文件后可对其进行修改或撤回，但必须使</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在投标截止时间前收到该修改的书面内容或撤回的书面通知。</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17.2 投标文件的修改文件应按第15条规定签署，并按第 16.1条规定盖章及标记，还须注明“修改投标文件”和“开标前不得启封”字样。修改文件须在投标截止时间前送达规定的投标地点。</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17.3 投标人不得在投标截止时间以后修改或/和撤回投标文件。</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五、开标与评标</w:t>
      </w:r>
      <w:bookmarkEnd w:id="56"/>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18．开标</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18.1 在第一章/投标邀请所规定的开标时间和地点开标。开标由</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主持，采购人、投标人和有关方面代表参加。</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18.2开标时，供应商</w:t>
      </w:r>
      <w:r>
        <w:rPr>
          <w:rFonts w:hint="eastAsia" w:asciiTheme="majorEastAsia" w:hAnsiTheme="majorEastAsia" w:eastAsiaTheme="majorEastAsia" w:cstheme="majorEastAsia"/>
          <w:b w:val="0"/>
          <w:bCs w:val="0"/>
          <w:sz w:val="21"/>
          <w:szCs w:val="21"/>
          <w:lang w:eastAsia="zh-CN"/>
        </w:rPr>
        <w:t>法定代表人</w:t>
      </w:r>
      <w:r>
        <w:rPr>
          <w:rFonts w:hint="eastAsia" w:asciiTheme="majorEastAsia" w:hAnsiTheme="majorEastAsia" w:eastAsiaTheme="majorEastAsia" w:cstheme="majorEastAsia"/>
          <w:b w:val="0"/>
          <w:bCs w:val="0"/>
          <w:sz w:val="21"/>
          <w:szCs w:val="21"/>
        </w:rPr>
        <w:t>或法人授权的投标代表须携带个人身份证（或其他有效证件）复印件和授权委托书</w:t>
      </w:r>
      <w:r>
        <w:rPr>
          <w:rFonts w:hint="eastAsia" w:asciiTheme="majorEastAsia" w:hAnsiTheme="majorEastAsia" w:eastAsiaTheme="majorEastAsia" w:cstheme="majorEastAsia"/>
          <w:b w:val="0"/>
          <w:bCs w:val="0"/>
          <w:sz w:val="21"/>
          <w:szCs w:val="21"/>
          <w:lang w:eastAsia="zh-CN"/>
        </w:rPr>
        <w:t>原件</w:t>
      </w:r>
      <w:r>
        <w:rPr>
          <w:rFonts w:hint="eastAsia" w:asciiTheme="majorEastAsia" w:hAnsiTheme="majorEastAsia" w:eastAsiaTheme="majorEastAsia" w:cstheme="majorEastAsia"/>
          <w:b w:val="0"/>
          <w:bCs w:val="0"/>
          <w:sz w:val="21"/>
          <w:szCs w:val="21"/>
        </w:rPr>
        <w:t>亲自出席开标会并确认开标情况。如果不参加开标会议的，则视</w:t>
      </w:r>
      <w:r>
        <w:rPr>
          <w:rFonts w:hint="eastAsia" w:asciiTheme="majorEastAsia" w:hAnsiTheme="majorEastAsia" w:eastAsiaTheme="majorEastAsia" w:cstheme="majorEastAsia"/>
          <w:b w:val="0"/>
          <w:bCs w:val="0"/>
          <w:sz w:val="21"/>
          <w:szCs w:val="21"/>
          <w:lang w:eastAsia="zh-CN"/>
        </w:rPr>
        <w:t>为认可开标情况。</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rPr>
        <w:t>18.3 开标时，由投标人或者其推选的代表检查投标文件的密封情况，也可以由委托的公证机构检查并公证，对密封等情形</w:t>
      </w:r>
      <w:r>
        <w:rPr>
          <w:rFonts w:hint="eastAsia" w:asciiTheme="majorEastAsia" w:hAnsiTheme="majorEastAsia" w:eastAsiaTheme="majorEastAsia" w:cstheme="majorEastAsia"/>
          <w:b w:val="0"/>
          <w:bCs w:val="0"/>
          <w:sz w:val="21"/>
          <w:szCs w:val="21"/>
          <w:lang w:eastAsia="zh-CN"/>
        </w:rPr>
        <w:t>予以</w:t>
      </w:r>
      <w:r>
        <w:rPr>
          <w:rFonts w:hint="eastAsia" w:asciiTheme="majorEastAsia" w:hAnsiTheme="majorEastAsia" w:eastAsiaTheme="majorEastAsia" w:cstheme="majorEastAsia"/>
          <w:b w:val="0"/>
          <w:bCs w:val="0"/>
          <w:sz w:val="21"/>
          <w:szCs w:val="21"/>
        </w:rPr>
        <w:t>确认</w:t>
      </w:r>
      <w:r>
        <w:rPr>
          <w:rFonts w:hint="eastAsia" w:asciiTheme="majorEastAsia" w:hAnsiTheme="majorEastAsia" w:eastAsiaTheme="majorEastAsia" w:cstheme="majorEastAsia"/>
          <w:b w:val="0"/>
          <w:bCs w:val="0"/>
          <w:sz w:val="21"/>
          <w:szCs w:val="21"/>
          <w:lang w:eastAsia="zh-CN"/>
        </w:rPr>
        <w:t>。</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18.4开标程序详见</w:t>
      </w:r>
      <w:r>
        <w:rPr>
          <w:rFonts w:hint="eastAsia" w:asciiTheme="majorEastAsia" w:hAnsiTheme="majorEastAsia" w:eastAsiaTheme="majorEastAsia" w:cstheme="majorEastAsia"/>
          <w:b w:val="0"/>
          <w:bCs w:val="0"/>
          <w:sz w:val="21"/>
          <w:szCs w:val="21"/>
        </w:rPr>
        <w:t>“投标人须知前附表”</w:t>
      </w:r>
      <w:r>
        <w:rPr>
          <w:rFonts w:hint="eastAsia" w:asciiTheme="majorEastAsia" w:hAnsiTheme="majorEastAsia" w:eastAsiaTheme="majorEastAsia" w:cstheme="majorEastAsia"/>
          <w:b w:val="0"/>
          <w:bCs w:val="0"/>
          <w:sz w:val="21"/>
          <w:szCs w:val="21"/>
          <w:lang w:val="en-US" w:eastAsia="zh-CN"/>
        </w:rPr>
        <w:t>。</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18.5资格审查：开标结束后，先对投标人的资格进行审查，以确定其是否具备合格的投标资格，合格投标人不足3家的，不得评标。依据法律法规和采购文件的规定，资格审查内容是指采购文件对投标人的资格要求和投标保证金要求等内容，详见《资格审查表》。</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19、评标</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19.1评审委员会</w:t>
      </w:r>
    </w:p>
    <w:p>
      <w:pPr>
        <w:pStyle w:val="8"/>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ajorEastAsia" w:hAnsiTheme="majorEastAsia" w:eastAsiaTheme="majorEastAsia" w:cstheme="majorEastAsia"/>
          <w:b w:val="0"/>
          <w:bCs w:val="0"/>
          <w:kern w:val="2"/>
          <w:sz w:val="21"/>
          <w:szCs w:val="21"/>
          <w:lang w:val="en-US" w:eastAsia="zh-CN" w:bidi="ar-SA"/>
        </w:rPr>
      </w:pPr>
      <w:r>
        <w:rPr>
          <w:rFonts w:hint="eastAsia" w:asciiTheme="majorEastAsia" w:hAnsiTheme="majorEastAsia" w:eastAsiaTheme="majorEastAsia" w:cstheme="majorEastAsia"/>
          <w:b w:val="0"/>
          <w:bCs w:val="0"/>
          <w:sz w:val="21"/>
          <w:szCs w:val="21"/>
        </w:rPr>
        <w:t>19.1.1</w:t>
      </w:r>
      <w:r>
        <w:rPr>
          <w:rFonts w:hint="eastAsia" w:asciiTheme="majorEastAsia" w:hAnsiTheme="majorEastAsia" w:eastAsiaTheme="majorEastAsia" w:cstheme="majorEastAsia"/>
          <w:b w:val="0"/>
          <w:bCs w:val="0"/>
          <w:kern w:val="2"/>
          <w:sz w:val="21"/>
          <w:szCs w:val="21"/>
          <w:lang w:val="en-US" w:eastAsia="zh-CN" w:bidi="ar-SA"/>
        </w:rPr>
        <w:t>评审委员会由采购人代表和评审专家组成，成员人数应当为5人以上单数，其中评审专家不得少于成员总数的三分之二。</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19.1.2评审委员会将依据本项目评标方法，严格按照法律法规和采购文件的要求进行评审。</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19.2 投标文件的评审</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19.2.1 要求</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评审委员会对所有投标人的评审，都采用相同的程序和标准并严格按照采购文件的要求和条件进行。评审委员会决定投标实质性响应与否只根据投标文件本身的内容，以及述标和/或产（样）品演（展）示内容（如果有），而不寻求其他的外部证据。</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19.2.2 符合性检查</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依据采购文件的规定，评审委员会还将从投标文件的有效性、完整性和对采购文件的响应程度进行审查，以确定是否符合对采购文件的实质性要求作出响应。</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19.2.3 投标文件的澄清 </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19.2.3．1不同文字文本投标文件的解释发生异议的，以中文文本为准。对投标文件中含义不明确、同类问题表述不一致或者有明显文字和计算错误的内容，评审委员会</w:t>
      </w:r>
      <w:r>
        <w:rPr>
          <w:rFonts w:hint="eastAsia" w:asciiTheme="majorEastAsia" w:hAnsiTheme="majorEastAsia" w:eastAsiaTheme="majorEastAsia" w:cstheme="majorEastAsia"/>
          <w:b w:val="0"/>
          <w:bCs w:val="0"/>
          <w:sz w:val="21"/>
          <w:szCs w:val="21"/>
          <w:lang w:eastAsia="zh-CN"/>
        </w:rPr>
        <w:t>应当以书面形式</w:t>
      </w:r>
      <w:r>
        <w:rPr>
          <w:rFonts w:hint="eastAsia" w:asciiTheme="majorEastAsia" w:hAnsiTheme="majorEastAsia" w:eastAsiaTheme="majorEastAsia" w:cstheme="majorEastAsia"/>
          <w:b w:val="0"/>
          <w:bCs w:val="0"/>
          <w:sz w:val="21"/>
          <w:szCs w:val="21"/>
        </w:rPr>
        <w:t>要求投标人作出必要的澄清、说明或者</w:t>
      </w:r>
      <w:r>
        <w:rPr>
          <w:rFonts w:hint="eastAsia" w:asciiTheme="majorEastAsia" w:hAnsiTheme="majorEastAsia" w:eastAsiaTheme="majorEastAsia" w:cstheme="majorEastAsia"/>
          <w:b w:val="0"/>
          <w:bCs w:val="0"/>
          <w:sz w:val="21"/>
          <w:szCs w:val="21"/>
          <w:lang w:eastAsia="zh-CN"/>
        </w:rPr>
        <w:t>补</w:t>
      </w:r>
      <w:r>
        <w:rPr>
          <w:rFonts w:hint="eastAsia" w:asciiTheme="majorEastAsia" w:hAnsiTheme="majorEastAsia" w:eastAsiaTheme="majorEastAsia" w:cstheme="majorEastAsia"/>
          <w:b w:val="0"/>
          <w:bCs w:val="0"/>
          <w:sz w:val="21"/>
          <w:szCs w:val="21"/>
        </w:rPr>
        <w:t>正。投标人的澄清、说明或者</w:t>
      </w:r>
      <w:r>
        <w:rPr>
          <w:rFonts w:hint="eastAsia" w:asciiTheme="majorEastAsia" w:hAnsiTheme="majorEastAsia" w:eastAsiaTheme="majorEastAsia" w:cstheme="majorEastAsia"/>
          <w:b w:val="0"/>
          <w:bCs w:val="0"/>
          <w:sz w:val="21"/>
          <w:szCs w:val="21"/>
          <w:lang w:eastAsia="zh-CN"/>
        </w:rPr>
        <w:t>补正</w:t>
      </w:r>
      <w:r>
        <w:rPr>
          <w:rFonts w:hint="eastAsia" w:asciiTheme="majorEastAsia" w:hAnsiTheme="majorEastAsia" w:eastAsiaTheme="majorEastAsia" w:cstheme="majorEastAsia"/>
          <w:b w:val="0"/>
          <w:bCs w:val="0"/>
          <w:sz w:val="21"/>
          <w:szCs w:val="21"/>
        </w:rPr>
        <w:t>应当在评审委员会规定的时间内以书面形式作出，</w:t>
      </w:r>
      <w:r>
        <w:rPr>
          <w:rFonts w:hint="eastAsia" w:asciiTheme="majorEastAsia" w:hAnsiTheme="majorEastAsia" w:eastAsiaTheme="majorEastAsia" w:cstheme="majorEastAsia"/>
          <w:b w:val="0"/>
          <w:bCs w:val="0"/>
          <w:sz w:val="21"/>
          <w:szCs w:val="21"/>
          <w:lang w:eastAsia="zh-CN"/>
        </w:rPr>
        <w:t>并加盖公章，或者</w:t>
      </w:r>
      <w:r>
        <w:rPr>
          <w:rFonts w:hint="eastAsia" w:asciiTheme="majorEastAsia" w:hAnsiTheme="majorEastAsia" w:eastAsiaTheme="majorEastAsia" w:cstheme="majorEastAsia"/>
          <w:b w:val="0"/>
          <w:bCs w:val="0"/>
          <w:sz w:val="21"/>
          <w:szCs w:val="21"/>
        </w:rPr>
        <w:t>由</w:t>
      </w:r>
      <w:r>
        <w:rPr>
          <w:rFonts w:hint="eastAsia" w:asciiTheme="majorEastAsia" w:hAnsiTheme="majorEastAsia" w:eastAsiaTheme="majorEastAsia" w:cstheme="majorEastAsia"/>
          <w:b w:val="0"/>
          <w:bCs w:val="0"/>
          <w:sz w:val="21"/>
          <w:szCs w:val="21"/>
          <w:lang w:eastAsia="zh-CN"/>
        </w:rPr>
        <w:t>法定代表人</w:t>
      </w:r>
      <w:r>
        <w:rPr>
          <w:rFonts w:hint="eastAsia" w:asciiTheme="majorEastAsia" w:hAnsiTheme="majorEastAsia" w:eastAsiaTheme="majorEastAsia" w:cstheme="majorEastAsia"/>
          <w:b w:val="0"/>
          <w:bCs w:val="0"/>
          <w:sz w:val="21"/>
          <w:szCs w:val="21"/>
        </w:rPr>
        <w:t>或者其授权代表签字</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投标人的澄清、说明或者</w:t>
      </w:r>
      <w:r>
        <w:rPr>
          <w:rFonts w:hint="eastAsia" w:asciiTheme="majorEastAsia" w:hAnsiTheme="majorEastAsia" w:eastAsiaTheme="majorEastAsia" w:cstheme="majorEastAsia"/>
          <w:b w:val="0"/>
          <w:bCs w:val="0"/>
          <w:sz w:val="21"/>
          <w:szCs w:val="21"/>
          <w:lang w:eastAsia="zh-CN"/>
        </w:rPr>
        <w:t>补正</w:t>
      </w:r>
      <w:r>
        <w:rPr>
          <w:rFonts w:hint="eastAsia" w:asciiTheme="majorEastAsia" w:hAnsiTheme="majorEastAsia" w:eastAsiaTheme="majorEastAsia" w:cstheme="majorEastAsia"/>
          <w:b w:val="0"/>
          <w:bCs w:val="0"/>
          <w:sz w:val="21"/>
          <w:szCs w:val="21"/>
        </w:rPr>
        <w:t>不得超出投标文件的范围或者改变投标文件的实质性内容。</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color w:val="auto"/>
          <w:sz w:val="21"/>
          <w:szCs w:val="21"/>
        </w:rPr>
      </w:pPr>
      <w:r>
        <w:rPr>
          <w:rFonts w:hint="eastAsia" w:asciiTheme="majorEastAsia" w:hAnsiTheme="majorEastAsia" w:eastAsiaTheme="majorEastAsia" w:cstheme="majorEastAsia"/>
          <w:b w:val="0"/>
          <w:bCs w:val="0"/>
          <w:color w:val="auto"/>
          <w:sz w:val="21"/>
          <w:szCs w:val="21"/>
        </w:rPr>
        <w:t>19.2.3．2算术错误将按以下方法更正：</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color w:val="auto"/>
          <w:sz w:val="21"/>
          <w:szCs w:val="21"/>
          <w:lang w:eastAsia="zh-CN"/>
        </w:rPr>
      </w:pPr>
      <w:r>
        <w:rPr>
          <w:rFonts w:hint="eastAsia" w:asciiTheme="majorEastAsia" w:hAnsiTheme="majorEastAsia" w:eastAsiaTheme="majorEastAsia" w:cstheme="majorEastAsia"/>
          <w:b w:val="0"/>
          <w:bCs w:val="0"/>
          <w:color w:val="auto"/>
          <w:sz w:val="21"/>
          <w:szCs w:val="21"/>
          <w:lang w:eastAsia="zh-CN"/>
        </w:rPr>
        <w:t>（一）</w:t>
      </w:r>
      <w:r>
        <w:rPr>
          <w:rFonts w:hint="eastAsia" w:asciiTheme="majorEastAsia" w:hAnsiTheme="majorEastAsia" w:eastAsiaTheme="majorEastAsia" w:cstheme="majorEastAsia"/>
          <w:b w:val="0"/>
          <w:bCs w:val="0"/>
          <w:color w:val="auto"/>
          <w:sz w:val="21"/>
          <w:szCs w:val="21"/>
        </w:rPr>
        <w:t>投标文件中开标一览表</w:t>
      </w:r>
      <w:r>
        <w:rPr>
          <w:rFonts w:hint="eastAsia" w:asciiTheme="majorEastAsia" w:hAnsiTheme="majorEastAsia" w:eastAsiaTheme="majorEastAsia" w:cstheme="majorEastAsia"/>
          <w:b w:val="0"/>
          <w:bCs w:val="0"/>
          <w:color w:val="auto"/>
          <w:sz w:val="21"/>
          <w:szCs w:val="21"/>
          <w:lang w:eastAsia="zh-CN"/>
        </w:rPr>
        <w:t>（报价表）</w:t>
      </w:r>
      <w:r>
        <w:rPr>
          <w:rFonts w:hint="eastAsia" w:asciiTheme="majorEastAsia" w:hAnsiTheme="majorEastAsia" w:eastAsiaTheme="majorEastAsia" w:cstheme="majorEastAsia"/>
          <w:b w:val="0"/>
          <w:bCs w:val="0"/>
          <w:color w:val="auto"/>
          <w:sz w:val="21"/>
          <w:szCs w:val="21"/>
        </w:rPr>
        <w:t>内容与投标文件中</w:t>
      </w:r>
      <w:r>
        <w:rPr>
          <w:rFonts w:hint="eastAsia" w:asciiTheme="majorEastAsia" w:hAnsiTheme="majorEastAsia" w:eastAsiaTheme="majorEastAsia" w:cstheme="majorEastAsia"/>
          <w:b w:val="0"/>
          <w:bCs w:val="0"/>
          <w:color w:val="auto"/>
          <w:sz w:val="21"/>
          <w:szCs w:val="21"/>
          <w:lang w:eastAsia="zh-CN"/>
        </w:rPr>
        <w:t>相应</w:t>
      </w:r>
      <w:r>
        <w:rPr>
          <w:rFonts w:hint="eastAsia" w:asciiTheme="majorEastAsia" w:hAnsiTheme="majorEastAsia" w:eastAsiaTheme="majorEastAsia" w:cstheme="majorEastAsia"/>
          <w:b w:val="0"/>
          <w:bCs w:val="0"/>
          <w:color w:val="auto"/>
          <w:sz w:val="21"/>
          <w:szCs w:val="21"/>
        </w:rPr>
        <w:t>内容不一致的，以开标一览表</w:t>
      </w:r>
      <w:r>
        <w:rPr>
          <w:rFonts w:hint="eastAsia" w:asciiTheme="majorEastAsia" w:hAnsiTheme="majorEastAsia" w:eastAsiaTheme="majorEastAsia" w:cstheme="majorEastAsia"/>
          <w:b w:val="0"/>
          <w:bCs w:val="0"/>
          <w:color w:val="auto"/>
          <w:sz w:val="21"/>
          <w:szCs w:val="21"/>
          <w:lang w:eastAsia="zh-CN"/>
        </w:rPr>
        <w:t>（报价表）</w:t>
      </w:r>
      <w:r>
        <w:rPr>
          <w:rFonts w:hint="eastAsia" w:asciiTheme="majorEastAsia" w:hAnsiTheme="majorEastAsia" w:eastAsiaTheme="majorEastAsia" w:cstheme="majorEastAsia"/>
          <w:b w:val="0"/>
          <w:bCs w:val="0"/>
          <w:color w:val="auto"/>
          <w:sz w:val="21"/>
          <w:szCs w:val="21"/>
        </w:rPr>
        <w:t>为准</w:t>
      </w:r>
      <w:r>
        <w:rPr>
          <w:rFonts w:hint="eastAsia" w:asciiTheme="majorEastAsia" w:hAnsiTheme="majorEastAsia" w:eastAsiaTheme="majorEastAsia" w:cstheme="majorEastAsia"/>
          <w:b w:val="0"/>
          <w:bCs w:val="0"/>
          <w:color w:val="auto"/>
          <w:sz w:val="21"/>
          <w:szCs w:val="21"/>
          <w:lang w:eastAsia="zh-CN"/>
        </w:rPr>
        <w:t>；</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color w:val="auto"/>
          <w:sz w:val="21"/>
          <w:szCs w:val="21"/>
        </w:rPr>
      </w:pPr>
      <w:r>
        <w:rPr>
          <w:rFonts w:hint="eastAsia" w:asciiTheme="majorEastAsia" w:hAnsiTheme="majorEastAsia" w:eastAsiaTheme="majorEastAsia" w:cstheme="majorEastAsia"/>
          <w:b w:val="0"/>
          <w:bCs w:val="0"/>
          <w:color w:val="auto"/>
          <w:sz w:val="21"/>
          <w:szCs w:val="21"/>
          <w:lang w:eastAsia="zh-CN"/>
        </w:rPr>
        <w:t>（二）</w:t>
      </w:r>
      <w:r>
        <w:rPr>
          <w:rFonts w:hint="eastAsia" w:asciiTheme="majorEastAsia" w:hAnsiTheme="majorEastAsia" w:eastAsiaTheme="majorEastAsia" w:cstheme="majorEastAsia"/>
          <w:b w:val="0"/>
          <w:bCs w:val="0"/>
          <w:color w:val="auto"/>
          <w:sz w:val="21"/>
          <w:szCs w:val="21"/>
        </w:rPr>
        <w:t>大写金额和小写金额不一致的，以大写金额为准；</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color w:val="auto"/>
          <w:sz w:val="21"/>
          <w:szCs w:val="21"/>
          <w:lang w:eastAsia="zh-CN"/>
        </w:rPr>
      </w:pPr>
      <w:r>
        <w:rPr>
          <w:rFonts w:hint="eastAsia" w:asciiTheme="majorEastAsia" w:hAnsiTheme="majorEastAsia" w:eastAsiaTheme="majorEastAsia" w:cstheme="majorEastAsia"/>
          <w:b w:val="0"/>
          <w:bCs w:val="0"/>
          <w:color w:val="auto"/>
          <w:sz w:val="21"/>
          <w:szCs w:val="21"/>
          <w:lang w:eastAsia="zh-CN"/>
        </w:rPr>
        <w:t>（三）单价金额小数点或者百分比</w:t>
      </w:r>
      <w:r>
        <w:rPr>
          <w:rFonts w:hint="eastAsia" w:asciiTheme="majorEastAsia" w:hAnsiTheme="majorEastAsia" w:eastAsiaTheme="majorEastAsia" w:cstheme="majorEastAsia"/>
          <w:b w:val="0"/>
          <w:bCs w:val="0"/>
          <w:color w:val="auto"/>
          <w:sz w:val="21"/>
          <w:szCs w:val="21"/>
        </w:rPr>
        <w:t>有明显错位的，以</w:t>
      </w:r>
      <w:r>
        <w:rPr>
          <w:rFonts w:hint="eastAsia" w:asciiTheme="majorEastAsia" w:hAnsiTheme="majorEastAsia" w:eastAsiaTheme="majorEastAsia" w:cstheme="majorEastAsia"/>
          <w:b w:val="0"/>
          <w:bCs w:val="0"/>
          <w:color w:val="auto"/>
          <w:sz w:val="21"/>
          <w:szCs w:val="21"/>
          <w:lang w:eastAsia="zh-CN"/>
        </w:rPr>
        <w:t>开标一览表的</w:t>
      </w:r>
      <w:r>
        <w:rPr>
          <w:rFonts w:hint="eastAsia" w:asciiTheme="majorEastAsia" w:hAnsiTheme="majorEastAsia" w:eastAsiaTheme="majorEastAsia" w:cstheme="majorEastAsia"/>
          <w:b w:val="0"/>
          <w:bCs w:val="0"/>
          <w:color w:val="auto"/>
          <w:sz w:val="21"/>
          <w:szCs w:val="21"/>
        </w:rPr>
        <w:t>总价为准，并修改单价；</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color w:val="auto"/>
          <w:sz w:val="21"/>
          <w:szCs w:val="21"/>
        </w:rPr>
      </w:pPr>
      <w:r>
        <w:rPr>
          <w:rFonts w:hint="eastAsia" w:asciiTheme="majorEastAsia" w:hAnsiTheme="majorEastAsia" w:eastAsiaTheme="majorEastAsia" w:cstheme="majorEastAsia"/>
          <w:b w:val="0"/>
          <w:bCs w:val="0"/>
          <w:color w:val="auto"/>
          <w:sz w:val="21"/>
          <w:szCs w:val="21"/>
          <w:lang w:eastAsia="zh-CN"/>
        </w:rPr>
        <w:t>（四）</w:t>
      </w:r>
      <w:r>
        <w:rPr>
          <w:rFonts w:hint="eastAsia" w:asciiTheme="majorEastAsia" w:hAnsiTheme="majorEastAsia" w:eastAsiaTheme="majorEastAsia" w:cstheme="majorEastAsia"/>
          <w:b w:val="0"/>
          <w:bCs w:val="0"/>
          <w:color w:val="auto"/>
          <w:sz w:val="21"/>
          <w:szCs w:val="21"/>
        </w:rPr>
        <w:t>总价金额与按单价汇总金额不一致的，以单价金额计算结果为准；</w:t>
      </w:r>
      <w:r>
        <w:rPr>
          <w:rFonts w:hint="eastAsia" w:asciiTheme="majorEastAsia" w:hAnsiTheme="majorEastAsia" w:eastAsiaTheme="majorEastAsia" w:cstheme="majorEastAsia"/>
          <w:b w:val="0"/>
          <w:bCs w:val="0"/>
          <w:color w:val="auto"/>
          <w:sz w:val="21"/>
          <w:szCs w:val="21"/>
          <w:lang w:eastAsia="zh-CN"/>
        </w:rPr>
        <w:t>同时出现两种以上不一致的，按照前款规定的顺序修正。修正后的报价经投标人确认后产生约束力，</w:t>
      </w:r>
      <w:r>
        <w:rPr>
          <w:rFonts w:hint="eastAsia" w:asciiTheme="majorEastAsia" w:hAnsiTheme="majorEastAsia" w:eastAsiaTheme="majorEastAsia" w:cstheme="majorEastAsia"/>
          <w:b w:val="0"/>
          <w:bCs w:val="0"/>
          <w:color w:val="auto"/>
          <w:sz w:val="21"/>
          <w:szCs w:val="21"/>
        </w:rPr>
        <w:t>投标人不</w:t>
      </w:r>
      <w:r>
        <w:rPr>
          <w:rFonts w:hint="eastAsia" w:asciiTheme="majorEastAsia" w:hAnsiTheme="majorEastAsia" w:eastAsiaTheme="majorEastAsia" w:cstheme="majorEastAsia"/>
          <w:b w:val="0"/>
          <w:bCs w:val="0"/>
          <w:color w:val="auto"/>
          <w:sz w:val="21"/>
          <w:szCs w:val="21"/>
          <w:lang w:eastAsia="zh-CN"/>
        </w:rPr>
        <w:t>确认的</w:t>
      </w:r>
      <w:r>
        <w:rPr>
          <w:rFonts w:hint="eastAsia" w:asciiTheme="majorEastAsia" w:hAnsiTheme="majorEastAsia" w:eastAsiaTheme="majorEastAsia" w:cstheme="majorEastAsia"/>
          <w:b w:val="0"/>
          <w:bCs w:val="0"/>
          <w:color w:val="auto"/>
          <w:sz w:val="21"/>
          <w:szCs w:val="21"/>
        </w:rPr>
        <w:t>，其投标无效。</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19.2.4 比较与评价</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19.2.4.1 评审委员会将按第四章所规定的评标方法与标准，对资格性检查和符合性检查合格的投标文件进行评审。</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19.2.4.2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经</w:t>
      </w:r>
      <w:r>
        <w:rPr>
          <w:rFonts w:hint="eastAsia" w:asciiTheme="majorEastAsia" w:hAnsiTheme="majorEastAsia" w:eastAsiaTheme="majorEastAsia" w:cstheme="majorEastAsia"/>
          <w:b w:val="0"/>
          <w:bCs w:val="0"/>
          <w:sz w:val="21"/>
          <w:szCs w:val="21"/>
          <w:lang w:eastAsia="zh-CN"/>
        </w:rPr>
        <w:t>评标</w:t>
      </w:r>
      <w:r>
        <w:rPr>
          <w:rFonts w:hint="eastAsia" w:asciiTheme="majorEastAsia" w:hAnsiTheme="majorEastAsia" w:eastAsiaTheme="majorEastAsia" w:cstheme="majorEastAsia"/>
          <w:b w:val="0"/>
          <w:bCs w:val="0"/>
          <w:sz w:val="21"/>
          <w:szCs w:val="21"/>
        </w:rPr>
        <w:t>委员会投票认定，超过半数将以无效投标处理。</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color w:val="FF0000"/>
          <w:sz w:val="21"/>
          <w:szCs w:val="21"/>
          <w:lang w:val="en-US" w:eastAsia="zh-CN"/>
        </w:rPr>
      </w:pPr>
      <w:r>
        <w:rPr>
          <w:rFonts w:hint="eastAsia" w:asciiTheme="majorEastAsia" w:hAnsiTheme="majorEastAsia" w:eastAsiaTheme="majorEastAsia" w:cstheme="majorEastAsia"/>
          <w:b w:val="0"/>
          <w:bCs w:val="0"/>
          <w:sz w:val="21"/>
          <w:szCs w:val="21"/>
          <w:lang w:val="en-US" w:eastAsia="zh-CN"/>
        </w:rPr>
        <w:t>19.2.5有下列情形之一的，视为投标人串通投标，其投标无效：</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（一）不同投标人的投标文件由同一单位或者个人编制；</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（二）不同投标人委托同一单位或者个人办理投标事宜；</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（三）不同投标人的投标文件载明的项目管理成员或者联系人员为同一人；</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（四）不同投标人的投标文件异常一致或者投标报价呈规律性差异；</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（五）不同投标人的投标文件相互混装；</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（六）不同投标人的投标保证金从同一单位或者个人的账户转出。</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20、废标</w:t>
      </w:r>
      <w:bookmarkStart w:id="57" w:name="_Toc217446072"/>
      <w:r>
        <w:rPr>
          <w:rFonts w:hint="eastAsia" w:asciiTheme="majorEastAsia" w:hAnsiTheme="majorEastAsia" w:eastAsiaTheme="majorEastAsia" w:cstheme="majorEastAsia"/>
          <w:b w:val="0"/>
          <w:bCs w:val="0"/>
          <w:sz w:val="21"/>
          <w:szCs w:val="21"/>
        </w:rPr>
        <w:t>的情形</w:t>
      </w:r>
      <w:bookmarkEnd w:id="57"/>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招标采购中，出现下列情形之一的，予以废标：</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（1）符合专业条件的供应商或者对采购文件作实质响应的供应商不足三家的；</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（2）出现影响采购公正的违法、违规行为的；</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（3）投标人的报价均超过了</w:t>
      </w:r>
      <w:r>
        <w:rPr>
          <w:rFonts w:hint="eastAsia" w:asciiTheme="majorEastAsia" w:hAnsiTheme="majorEastAsia" w:eastAsiaTheme="majorEastAsia" w:cstheme="majorEastAsia"/>
          <w:b w:val="0"/>
          <w:bCs w:val="0"/>
          <w:sz w:val="21"/>
          <w:szCs w:val="21"/>
          <w:lang w:eastAsia="zh-CN"/>
        </w:rPr>
        <w:t>预算</w:t>
      </w:r>
      <w:r>
        <w:rPr>
          <w:rFonts w:hint="eastAsia" w:asciiTheme="majorEastAsia" w:hAnsiTheme="majorEastAsia" w:eastAsiaTheme="majorEastAsia" w:cstheme="majorEastAsia"/>
          <w:b w:val="0"/>
          <w:bCs w:val="0"/>
          <w:sz w:val="21"/>
          <w:szCs w:val="21"/>
        </w:rPr>
        <w:t>，采购人不能支付的；</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（4）因重大变故，采购任务取消的。</w:t>
      </w:r>
    </w:p>
    <w:p>
      <w:pPr>
        <w:pStyle w:val="5"/>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废标后，</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将在指定网站发布废标公告。</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21、纪律和监督</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bookmarkStart w:id="58" w:name="_Toc296590983"/>
      <w:bookmarkStart w:id="59" w:name="_Toc144974543"/>
      <w:bookmarkStart w:id="60" w:name="_Toc152042351"/>
      <w:bookmarkStart w:id="61" w:name="_Toc246996219"/>
      <w:bookmarkStart w:id="62" w:name="_Toc247085733"/>
      <w:bookmarkStart w:id="63" w:name="_Toc296602462"/>
      <w:bookmarkStart w:id="64" w:name="_Toc246996962"/>
      <w:bookmarkStart w:id="65" w:name="_Toc179632593"/>
      <w:bookmarkStart w:id="66" w:name="_Toc152045575"/>
      <w:r>
        <w:rPr>
          <w:rFonts w:hint="eastAsia" w:asciiTheme="majorEastAsia" w:hAnsiTheme="majorEastAsia" w:eastAsiaTheme="majorEastAsia" w:cstheme="majorEastAsia"/>
          <w:b w:val="0"/>
          <w:bCs w:val="0"/>
          <w:sz w:val="21"/>
          <w:szCs w:val="21"/>
        </w:rPr>
        <w:t>21.1 对</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的纪律要求</w:t>
      </w:r>
      <w:bookmarkEnd w:id="58"/>
      <w:bookmarkEnd w:id="59"/>
      <w:bookmarkEnd w:id="60"/>
      <w:bookmarkEnd w:id="61"/>
      <w:bookmarkEnd w:id="62"/>
      <w:bookmarkEnd w:id="63"/>
      <w:bookmarkEnd w:id="64"/>
      <w:bookmarkEnd w:id="65"/>
      <w:bookmarkEnd w:id="66"/>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不得泄漏招标投标活动中应当保密的情况和资料，不得与投标人串通损害国家利益、社会公共利益或者他人合法权益。</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bookmarkStart w:id="67" w:name="_Toc246996220"/>
      <w:bookmarkStart w:id="68" w:name="_Toc152045576"/>
      <w:bookmarkStart w:id="69" w:name="_Toc152042352"/>
      <w:bookmarkStart w:id="70" w:name="_Toc144974544"/>
      <w:bookmarkStart w:id="71" w:name="_Toc179632594"/>
      <w:bookmarkStart w:id="72" w:name="_Toc247085734"/>
      <w:bookmarkStart w:id="73" w:name="_Toc296602463"/>
      <w:bookmarkStart w:id="74" w:name="_Toc246996963"/>
      <w:r>
        <w:rPr>
          <w:rFonts w:hint="eastAsia" w:asciiTheme="majorEastAsia" w:hAnsiTheme="majorEastAsia" w:eastAsiaTheme="majorEastAsia" w:cstheme="majorEastAsia"/>
          <w:b w:val="0"/>
          <w:bCs w:val="0"/>
          <w:sz w:val="21"/>
          <w:szCs w:val="21"/>
        </w:rPr>
        <w:t>21.2对投标人的纪律要求</w:t>
      </w:r>
      <w:bookmarkEnd w:id="67"/>
      <w:bookmarkEnd w:id="68"/>
      <w:bookmarkEnd w:id="69"/>
      <w:bookmarkEnd w:id="70"/>
      <w:bookmarkEnd w:id="71"/>
      <w:bookmarkEnd w:id="72"/>
      <w:bookmarkEnd w:id="73"/>
      <w:bookmarkEnd w:id="74"/>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投标人不得相互串通投标或者与</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串通投标，不得向</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或者评标委员会成员行贿谋取中标，不得以他人名义投标或者以其他方式弄虚作假骗取中标；投标人不得以任何方式干扰、影响评标工作。</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bookmarkStart w:id="75" w:name="_Toc152045577"/>
      <w:bookmarkStart w:id="76" w:name="_Toc247085735"/>
      <w:bookmarkStart w:id="77" w:name="_Toc179632595"/>
      <w:bookmarkStart w:id="78" w:name="_Toc246996221"/>
      <w:bookmarkStart w:id="79" w:name="_Toc296602464"/>
      <w:bookmarkStart w:id="80" w:name="_Toc152042353"/>
      <w:bookmarkStart w:id="81" w:name="_Toc144974545"/>
      <w:bookmarkStart w:id="82" w:name="_Toc246996964"/>
      <w:r>
        <w:rPr>
          <w:rFonts w:hint="eastAsia" w:asciiTheme="majorEastAsia" w:hAnsiTheme="majorEastAsia" w:eastAsiaTheme="majorEastAsia" w:cstheme="majorEastAsia"/>
          <w:b w:val="0"/>
          <w:bCs w:val="0"/>
          <w:sz w:val="21"/>
          <w:szCs w:val="21"/>
        </w:rPr>
        <w:t>21.3对评标委员会成员的纪律要求</w:t>
      </w:r>
      <w:bookmarkEnd w:id="75"/>
      <w:bookmarkEnd w:id="76"/>
      <w:bookmarkEnd w:id="77"/>
      <w:bookmarkEnd w:id="78"/>
      <w:bookmarkEnd w:id="79"/>
      <w:bookmarkEnd w:id="80"/>
      <w:bookmarkEnd w:id="81"/>
      <w:bookmarkEnd w:id="82"/>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采购文件没有规定的评审因素和标准进行评标。</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bookmarkStart w:id="83" w:name="_Toc152042354"/>
      <w:bookmarkStart w:id="84" w:name="_Toc152045578"/>
      <w:bookmarkStart w:id="85" w:name="_Toc246996222"/>
      <w:bookmarkStart w:id="86" w:name="_Toc179632596"/>
      <w:bookmarkStart w:id="87" w:name="_Toc247085736"/>
      <w:bookmarkStart w:id="88" w:name="_Toc296602465"/>
      <w:bookmarkStart w:id="89" w:name="_Toc246996965"/>
      <w:r>
        <w:rPr>
          <w:rFonts w:hint="eastAsia" w:asciiTheme="majorEastAsia" w:hAnsiTheme="majorEastAsia" w:eastAsiaTheme="majorEastAsia" w:cstheme="majorEastAsia"/>
          <w:b w:val="0"/>
          <w:bCs w:val="0"/>
          <w:sz w:val="21"/>
          <w:szCs w:val="21"/>
        </w:rPr>
        <w:t>21.4对与评标活动有关的工作人员的纪律要求</w:t>
      </w:r>
      <w:bookmarkEnd w:id="83"/>
      <w:bookmarkEnd w:id="84"/>
      <w:bookmarkEnd w:id="85"/>
      <w:bookmarkEnd w:id="86"/>
      <w:bookmarkEnd w:id="87"/>
      <w:bookmarkEnd w:id="88"/>
      <w:bookmarkEnd w:id="89"/>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bookmarkStart w:id="90" w:name="_Toc152042355"/>
      <w:r>
        <w:rPr>
          <w:rFonts w:hint="eastAsia" w:asciiTheme="majorEastAsia" w:hAnsiTheme="majorEastAsia" w:eastAsiaTheme="majorEastAsia" w:cstheme="majorEastAsia"/>
          <w:b w:val="0"/>
          <w:bCs w:val="0"/>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90"/>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bookmarkStart w:id="91" w:name="_Toc246826113"/>
      <w:r>
        <w:rPr>
          <w:rFonts w:hint="eastAsia" w:asciiTheme="majorEastAsia" w:hAnsiTheme="majorEastAsia" w:eastAsiaTheme="majorEastAsia" w:cstheme="majorEastAsia"/>
          <w:b w:val="0"/>
          <w:bCs w:val="0"/>
          <w:sz w:val="21"/>
          <w:szCs w:val="21"/>
        </w:rPr>
        <w:t>六、定标、合同</w:t>
      </w:r>
      <w:bookmarkEnd w:id="91"/>
      <w:r>
        <w:rPr>
          <w:rFonts w:hint="eastAsia" w:asciiTheme="majorEastAsia" w:hAnsiTheme="majorEastAsia" w:eastAsiaTheme="majorEastAsia" w:cstheme="majorEastAsia"/>
          <w:b w:val="0"/>
          <w:bCs w:val="0"/>
          <w:sz w:val="21"/>
          <w:szCs w:val="21"/>
        </w:rPr>
        <w:t>与验收</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22、定标准则</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22.1任何单项因素的最优不能作为中标的保证。</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22.2评审委员会推荐排名第一且经采购人确认的供应商即为中标供应商。</w:t>
      </w:r>
    </w:p>
    <w:p>
      <w:pPr>
        <w:keepNext w:val="0"/>
        <w:keepLines w:val="0"/>
        <w:pageBreakBefore w:val="0"/>
        <w:numPr>
          <w:ilvl w:val="0"/>
          <w:numId w:val="0"/>
        </w:numPr>
        <w:wordWrap/>
        <w:topLinePunct w:val="0"/>
        <w:bidi w:val="0"/>
        <w:snapToGrid w:val="0"/>
        <w:spacing w:line="500" w:lineRule="exact"/>
        <w:ind w:left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23、</w:t>
      </w:r>
      <w:r>
        <w:rPr>
          <w:rFonts w:hint="eastAsia" w:asciiTheme="majorEastAsia" w:hAnsiTheme="majorEastAsia" w:eastAsiaTheme="majorEastAsia" w:cstheme="majorEastAsia"/>
          <w:b w:val="0"/>
          <w:bCs w:val="0"/>
          <w:sz w:val="21"/>
          <w:szCs w:val="21"/>
        </w:rPr>
        <w:t>中标通知</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23.1由</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在省级及以上财政部门指定媒体上公布中标结果，并向中标供应商发送《中标通知书》。</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23.2中标通知书为签订政府采购合同的依据，是合同的有效组成部分；</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23.3中标通知书对采购人和中标人均具有法律效力。中标通知书发出后，采购人改变中标结果，或者中标人无正当理由放弃中标的，应当承担相应的法律责任；</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24、合同签订</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24.1中标人在收到《中标通知书》后，应在规定的时间内与采购人签订采购合同。由于中标人的原因逾期未与采购人签订采购合同的，将视为放弃中标，取消其中标资格并将按相关规定进行处理。</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24.2采购人不得向中标人提出任何不合理的要求作为签订合同的条件，不得与中标人私下订立背离合同实质性内容的任何协议，所签订的合同不得对采购文件和中标人投标文件作实质性修改。</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bookmarkStart w:id="92" w:name="_Toc217446069"/>
      <w:r>
        <w:rPr>
          <w:rFonts w:hint="eastAsia" w:asciiTheme="majorEastAsia" w:hAnsiTheme="majorEastAsia" w:eastAsiaTheme="majorEastAsia" w:cstheme="majorEastAsia"/>
          <w:b w:val="0"/>
          <w:bCs w:val="0"/>
          <w:sz w:val="21"/>
          <w:szCs w:val="21"/>
        </w:rPr>
        <w:t>25、合同</w:t>
      </w:r>
      <w:bookmarkEnd w:id="92"/>
      <w:r>
        <w:rPr>
          <w:rFonts w:hint="eastAsia" w:asciiTheme="majorEastAsia" w:hAnsiTheme="majorEastAsia" w:eastAsiaTheme="majorEastAsia" w:cstheme="majorEastAsia"/>
          <w:b w:val="0"/>
          <w:bCs w:val="0"/>
          <w:sz w:val="21"/>
          <w:szCs w:val="21"/>
        </w:rPr>
        <w:t>履行</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25.1中标人与采购人签订合同后，合同双方应严格执行合同条款，履行合同规定的义务，保证合同的顺利完成。</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25.2在合同履行过程中，如发生合同纠纷，合同双方应按照《合同法》的有关规定进行处理。</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七、评标方法</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26、政府采购招标评标方法分为:最低评标价法和综合评分法。</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26.1最低评标价法，是指投标文件满足</w:t>
      </w:r>
      <w:r>
        <w:rPr>
          <w:rFonts w:hint="eastAsia" w:asciiTheme="majorEastAsia" w:hAnsiTheme="majorEastAsia" w:eastAsiaTheme="majorEastAsia" w:cstheme="majorEastAsia"/>
          <w:b w:val="0"/>
          <w:bCs w:val="0"/>
          <w:sz w:val="21"/>
          <w:szCs w:val="21"/>
          <w:lang w:eastAsia="zh-CN"/>
        </w:rPr>
        <w:t>采购文件</w:t>
      </w:r>
      <w:r>
        <w:rPr>
          <w:rFonts w:hint="eastAsia" w:asciiTheme="majorEastAsia" w:hAnsiTheme="majorEastAsia" w:eastAsiaTheme="majorEastAsia" w:cstheme="majorEastAsia"/>
          <w:b w:val="0"/>
          <w:bCs w:val="0"/>
          <w:sz w:val="21"/>
          <w:szCs w:val="21"/>
        </w:rPr>
        <w:t>全部实质性要求且投标报价最低的供应商为中标候选人的评标方法。</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26.2综合评分法，是指投标文件满足</w:t>
      </w:r>
      <w:r>
        <w:rPr>
          <w:rFonts w:hint="eastAsia" w:asciiTheme="majorEastAsia" w:hAnsiTheme="majorEastAsia" w:eastAsiaTheme="majorEastAsia" w:cstheme="majorEastAsia"/>
          <w:b w:val="0"/>
          <w:bCs w:val="0"/>
          <w:sz w:val="21"/>
          <w:szCs w:val="21"/>
          <w:lang w:eastAsia="zh-CN"/>
        </w:rPr>
        <w:t>采购文件</w:t>
      </w:r>
      <w:r>
        <w:rPr>
          <w:rFonts w:hint="eastAsia" w:asciiTheme="majorEastAsia" w:hAnsiTheme="majorEastAsia" w:eastAsiaTheme="majorEastAsia" w:cstheme="majorEastAsia"/>
          <w:b w:val="0"/>
          <w:bCs w:val="0"/>
          <w:sz w:val="21"/>
          <w:szCs w:val="21"/>
        </w:rPr>
        <w:t>全部实质性要求且按照评审因素的量化指标评审得分最高的供应商为中标候选人的评标方法。</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评标总得分＝F1×A1＋F2×A2＋……＋Fn×An</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F1、F2……Fn分别为价格、商务和技术部分评分因素的汇总得分；A1、A2、……An分别为价格、商务和技术部分评分因素所占的权重(A1＋A2＋......＋An＝1)。</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其中价格分统一采用低价优先法计算，即满足采购文件要求且投标价格最低的投标报价为评标基准价，其价格分为满分。其他投标人的价格分统一按照下列公式计算：</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投标报价得分＝（评标基准价／投标报价）×价格权值×100　　</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八、质疑</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27、供应商认为采购文件、采购过程和中标结果使自己的合法权益受到损害的，应当在知道或者应知其权益受到损害之日起七个工作日（质疑有效期，）内，可以向</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提出询问或以书面形式向其质疑。</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28、</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关于质疑受理事项依照《政府采购法》《政府采购实施条例》《政府采购质疑和投诉办法》等法律法规及规章制度执行。供应商在法定质疑期内</w:t>
      </w:r>
      <w:r>
        <w:rPr>
          <w:rFonts w:hint="eastAsia" w:asciiTheme="majorEastAsia" w:hAnsiTheme="majorEastAsia" w:eastAsiaTheme="majorEastAsia" w:cstheme="majorEastAsia"/>
          <w:b w:val="0"/>
          <w:bCs w:val="0"/>
          <w:sz w:val="21"/>
          <w:szCs w:val="21"/>
          <w:lang w:eastAsia="zh-CN"/>
        </w:rPr>
        <w:t>必须</w:t>
      </w:r>
      <w:r>
        <w:rPr>
          <w:rFonts w:hint="eastAsia" w:asciiTheme="majorEastAsia" w:hAnsiTheme="majorEastAsia" w:eastAsiaTheme="majorEastAsia" w:cstheme="majorEastAsia"/>
          <w:b w:val="0"/>
          <w:bCs w:val="0"/>
          <w:sz w:val="21"/>
          <w:szCs w:val="21"/>
        </w:rPr>
        <w:t>一次性提出针对同一采购程序环节的质疑</w:t>
      </w:r>
      <w:r>
        <w:rPr>
          <w:rFonts w:hint="eastAsia" w:asciiTheme="majorEastAsia" w:hAnsiTheme="majorEastAsia" w:eastAsiaTheme="majorEastAsia" w:cstheme="majorEastAsia"/>
          <w:b w:val="0"/>
          <w:bCs w:val="0"/>
          <w:sz w:val="21"/>
          <w:szCs w:val="21"/>
          <w:lang w:eastAsia="zh-CN"/>
        </w:rPr>
        <w:t>，否则不予受理。供应商</w:t>
      </w:r>
      <w:r>
        <w:rPr>
          <w:rFonts w:hint="eastAsia" w:asciiTheme="majorEastAsia" w:hAnsiTheme="majorEastAsia" w:eastAsiaTheme="majorEastAsia" w:cstheme="majorEastAsia"/>
          <w:b w:val="0"/>
          <w:bCs w:val="0"/>
          <w:sz w:val="21"/>
          <w:szCs w:val="21"/>
          <w:lang w:val="en-US" w:eastAsia="zh-CN"/>
        </w:rPr>
        <w:t>不按质疑函格式要求填写或不符合质疑函制作说明的，将不予受理</w:t>
      </w:r>
      <w:r>
        <w:rPr>
          <w:rFonts w:hint="eastAsia" w:asciiTheme="majorEastAsia" w:hAnsiTheme="majorEastAsia" w:eastAsiaTheme="majorEastAsia" w:cstheme="majorEastAsia"/>
          <w:b w:val="0"/>
          <w:bCs w:val="0"/>
          <w:sz w:val="21"/>
          <w:szCs w:val="21"/>
        </w:rPr>
        <w:t>。</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29</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质疑有效期的计算</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eastAsia="zh-CN"/>
        </w:rPr>
        <w:t>九</w:t>
      </w:r>
      <w:r>
        <w:rPr>
          <w:rFonts w:hint="eastAsia" w:asciiTheme="majorEastAsia" w:hAnsiTheme="majorEastAsia" w:eastAsiaTheme="majorEastAsia" w:cstheme="majorEastAsia"/>
          <w:b w:val="0"/>
          <w:bCs w:val="0"/>
          <w:sz w:val="21"/>
          <w:szCs w:val="21"/>
        </w:rPr>
        <w:t>、无效投标的其他有关规定：</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30、除符合采购文件中载明的无效投标规定外，如果发现下列情况之一者，同样作无效投标处理，其中30.1至30.3款情形的所有相关投标人均作无效投标处理。因此产生其他法律责任的由供应商自行承担：</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30.1不同投标人的</w:t>
      </w:r>
      <w:r>
        <w:rPr>
          <w:rFonts w:hint="eastAsia" w:asciiTheme="majorEastAsia" w:hAnsiTheme="majorEastAsia" w:eastAsiaTheme="majorEastAsia" w:cstheme="majorEastAsia"/>
          <w:b w:val="0"/>
          <w:bCs w:val="0"/>
          <w:sz w:val="21"/>
          <w:szCs w:val="21"/>
          <w:lang w:eastAsia="zh-CN"/>
        </w:rPr>
        <w:t>法定代表人</w:t>
      </w:r>
      <w:r>
        <w:rPr>
          <w:rFonts w:hint="eastAsia" w:asciiTheme="majorEastAsia" w:hAnsiTheme="majorEastAsia" w:eastAsiaTheme="majorEastAsia" w:cstheme="majorEastAsia"/>
          <w:b w:val="0"/>
          <w:bCs w:val="0"/>
          <w:sz w:val="21"/>
          <w:szCs w:val="21"/>
        </w:rPr>
        <w:t>、委托代理人等由同一个单位缴纳社会保险的；</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30.2由同一人携带两个及以上投标人的企业资料参与</w:t>
      </w:r>
      <w:r>
        <w:rPr>
          <w:rFonts w:hint="eastAsia" w:asciiTheme="majorEastAsia" w:hAnsiTheme="majorEastAsia" w:eastAsiaTheme="majorEastAsia" w:cstheme="majorEastAsia"/>
          <w:b w:val="0"/>
          <w:bCs w:val="0"/>
          <w:sz w:val="21"/>
          <w:szCs w:val="21"/>
          <w:lang w:eastAsia="zh-CN"/>
        </w:rPr>
        <w:t>开标会议</w:t>
      </w:r>
      <w:r>
        <w:rPr>
          <w:rFonts w:hint="eastAsia" w:asciiTheme="majorEastAsia" w:hAnsiTheme="majorEastAsia" w:eastAsiaTheme="majorEastAsia" w:cstheme="majorEastAsia"/>
          <w:b w:val="0"/>
          <w:bCs w:val="0"/>
          <w:sz w:val="21"/>
          <w:szCs w:val="21"/>
        </w:rPr>
        <w:t>的；</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30.3单位负责人为同一人或者存在直接控股、管理关系的不同供应商，同时参加同一合同项下的政府采购活动的；</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30.4为采购项目提供整体设计、规范编制或者项目管理、监理、检测等服务的供应商，再参加该采购项目的其他采购活动的；</w:t>
      </w:r>
    </w:p>
    <w:p>
      <w:pPr>
        <w:pStyle w:val="11"/>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30.5属于采购人任何不具有独立法人资格的附属机构（单位）；</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30.6没有按要求提供补充文件，或调整补充内容超出规定范围。</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31、其他法律法规及规章制度认定参加政府采购无效的情形等。</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31.1存在恶意串通投标行为的；</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31.2参与政府采购活动有不良行为记录且正处于处罚期内并适用于海口行政区域的；</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31.3企业在经营活动中存在不诚信记录且正处于处罚期内并适用于海口行政区域政府采购领域的；</w:t>
      </w:r>
    </w:p>
    <w:p>
      <w:pPr>
        <w:keepNext w:val="0"/>
        <w:keepLines w:val="0"/>
        <w:pageBreakBefore w:val="0"/>
        <w:tabs>
          <w:tab w:val="left" w:pos="540"/>
        </w:tabs>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31.4其他法律法规及规章制度认定参加政府采购活动无效并适用海口行政区域的情形等。。</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十、适用法律</w:t>
      </w:r>
    </w:p>
    <w:p>
      <w:pPr>
        <w:keepNext w:val="0"/>
        <w:keepLines w:val="0"/>
        <w:pageBreakBefore w:val="0"/>
        <w:wordWrap/>
        <w:topLinePunct w:val="0"/>
        <w:bidi w:val="0"/>
        <w:snapToGrid w:val="0"/>
        <w:spacing w:line="500" w:lineRule="exact"/>
        <w:ind w:firstLine="420" w:firstLineChars="200"/>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32、采购人、</w:t>
      </w:r>
      <w:r>
        <w:rPr>
          <w:rFonts w:hint="eastAsia" w:asciiTheme="majorEastAsia" w:hAnsiTheme="majorEastAsia" w:eastAsiaTheme="majorEastAsia" w:cstheme="majorEastAsia"/>
          <w:b w:val="0"/>
          <w:bCs w:val="0"/>
          <w:sz w:val="21"/>
          <w:szCs w:val="21"/>
          <w:lang w:eastAsia="zh-CN"/>
        </w:rPr>
        <w:t>采购代理机构</w:t>
      </w:r>
      <w:r>
        <w:rPr>
          <w:rFonts w:hint="eastAsia" w:asciiTheme="majorEastAsia" w:hAnsiTheme="majorEastAsia" w:eastAsiaTheme="majorEastAsia" w:cstheme="majorEastAsia"/>
          <w:b w:val="0"/>
          <w:bCs w:val="0"/>
          <w:sz w:val="21"/>
          <w:szCs w:val="21"/>
        </w:rPr>
        <w:t>及投标人的一切招标投标活动均适用《政府采购法》、《政府采购法实施条例》及其配套的法规、规章、政策。</w:t>
      </w: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both"/>
        <w:textAlignment w:val="auto"/>
        <w:outlineLvl w:val="0"/>
        <w:rPr>
          <w:rFonts w:hint="eastAsia" w:asciiTheme="majorEastAsia" w:hAnsiTheme="majorEastAsia" w:eastAsiaTheme="majorEastAsia" w:cstheme="majorEastAsia"/>
          <w:b w:val="0"/>
          <w:bCs w:val="0"/>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p>
    <w:p>
      <w:pPr>
        <w:pStyle w:val="5"/>
        <w:keepNext w:val="0"/>
        <w:keepLines w:val="0"/>
        <w:pageBreakBefore w:val="0"/>
        <w:wordWrap/>
        <w:topLinePunct w:val="0"/>
        <w:bidi w:val="0"/>
        <w:snapToGrid w:val="0"/>
        <w:spacing w:line="500" w:lineRule="exact"/>
        <w:ind w:firstLine="0"/>
        <w:jc w:val="center"/>
        <w:textAlignment w:val="auto"/>
        <w:outlineLvl w:val="0"/>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第四章  资格审查标准</w:t>
      </w:r>
      <w:bookmarkEnd w:id="30"/>
    </w:p>
    <w:p>
      <w:pPr>
        <w:keepNext w:val="0"/>
        <w:keepLines w:val="0"/>
        <w:pageBreakBefore w:val="0"/>
        <w:wordWrap/>
        <w:topLinePunct w:val="0"/>
        <w:bidi w:val="0"/>
        <w:spacing w:line="500" w:lineRule="exact"/>
        <w:ind w:firstLine="422" w:firstLineChars="200"/>
        <w:textAlignment w:val="auto"/>
        <w:outlineLvl w:val="0"/>
        <w:rPr>
          <w:rFonts w:hint="eastAsia" w:asciiTheme="majorEastAsia" w:hAnsiTheme="majorEastAsia" w:eastAsiaTheme="majorEastAsia" w:cstheme="majorEastAsia"/>
          <w:b/>
          <w:bCs/>
          <w:sz w:val="21"/>
          <w:szCs w:val="21"/>
        </w:rPr>
      </w:pPr>
      <w:bookmarkStart w:id="93" w:name="_Toc246826116"/>
      <w:r>
        <w:rPr>
          <w:rFonts w:hint="eastAsia" w:asciiTheme="majorEastAsia" w:hAnsiTheme="majorEastAsia" w:eastAsiaTheme="majorEastAsia" w:cstheme="majorEastAsia"/>
          <w:b/>
          <w:bCs/>
          <w:sz w:val="21"/>
          <w:szCs w:val="21"/>
        </w:rPr>
        <w:t>一、基本要求：</w:t>
      </w:r>
    </w:p>
    <w:p>
      <w:pPr>
        <w:keepNext w:val="0"/>
        <w:keepLines w:val="0"/>
        <w:pageBreakBefore w:val="0"/>
        <w:wordWrap/>
        <w:topLinePunct w:val="0"/>
        <w:bidi w:val="0"/>
        <w:spacing w:line="500" w:lineRule="exact"/>
        <w:ind w:firstLine="420" w:firstLineChars="200"/>
        <w:textAlignment w:val="auto"/>
        <w:outlineLvl w:val="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（一）资格审查或评审内容凡涉及到提供针对本项目授权书的，均须以原件为准，否则不予认可。</w:t>
      </w:r>
    </w:p>
    <w:p>
      <w:pPr>
        <w:keepNext w:val="0"/>
        <w:keepLines w:val="0"/>
        <w:pageBreakBefore w:val="0"/>
        <w:wordWrap/>
        <w:topLinePunct w:val="0"/>
        <w:bidi w:val="0"/>
        <w:spacing w:line="500" w:lineRule="exact"/>
        <w:ind w:firstLine="420" w:firstLineChars="200"/>
        <w:textAlignment w:val="auto"/>
        <w:outlineLvl w:val="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二）资格审查或评审内容凡涉及到提供合同、资质证书或认证等证明材料的，须提供清晰可见的复印件加盖投标人单位公章。如有与原件不一致的，无论是在评审过程中乃至中标后，其投标将以无效投标或取消中标资格论处。</w:t>
      </w:r>
    </w:p>
    <w:p>
      <w:pPr>
        <w:pStyle w:val="5"/>
        <w:keepNext w:val="0"/>
        <w:keepLines w:val="0"/>
        <w:pageBreakBefore w:val="0"/>
        <w:wordWrap/>
        <w:topLinePunct w:val="0"/>
        <w:bidi w:val="0"/>
        <w:snapToGrid w:val="0"/>
        <w:spacing w:line="500" w:lineRule="exact"/>
        <w:ind w:firstLine="540"/>
        <w:textAlignment w:val="auto"/>
        <w:outlineLvl w:val="1"/>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二、资格审查标准</w:t>
      </w:r>
      <w:bookmarkEnd w:id="93"/>
    </w:p>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要求：</w:t>
      </w:r>
    </w:p>
    <w:p>
      <w:pPr>
        <w:keepNext w:val="0"/>
        <w:keepLines w:val="0"/>
        <w:pageBreakBefore w:val="0"/>
        <w:wordWrap/>
        <w:topLinePunct w:val="0"/>
        <w:bidi w:val="0"/>
        <w:spacing w:line="500" w:lineRule="exact"/>
        <w:ind w:firstLine="420" w:firstLineChars="200"/>
        <w:textAlignment w:val="auto"/>
        <w:outlineLvl w:val="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1、资格性审查表和符合性审查表中所列内容全部审查意见为“合格”，方视为“合格”，其中有一项不合格，将视为资格审查不合格。</w:t>
      </w:r>
    </w:p>
    <w:p>
      <w:pPr>
        <w:keepNext w:val="0"/>
        <w:keepLines w:val="0"/>
        <w:pageBreakBefore w:val="0"/>
        <w:wordWrap/>
        <w:topLinePunct w:val="0"/>
        <w:bidi w:val="0"/>
        <w:spacing w:line="500" w:lineRule="exact"/>
        <w:ind w:firstLine="56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2、在资格性审查和符合性审查意见汇总的过程中，如存在不同审查意见，则按照少数服从多数的原则做出结论。</w:t>
      </w:r>
    </w:p>
    <w:p>
      <w:pPr>
        <w:keepNext w:val="0"/>
        <w:keepLines w:val="0"/>
        <w:pageBreakBefore w:val="0"/>
        <w:wordWrap/>
        <w:topLinePunct w:val="0"/>
        <w:bidi w:val="0"/>
        <w:spacing w:line="500" w:lineRule="exact"/>
        <w:ind w:firstLine="525" w:firstLineChars="25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3、本表格“审查意见”栏默认“√”视为合格标示，“×”视为不合格标示。</w:t>
      </w:r>
    </w:p>
    <w:p>
      <w:pPr>
        <w:keepNext w:val="0"/>
        <w:keepLines w:val="0"/>
        <w:pageBreakBefore w:val="0"/>
        <w:wordWrap/>
        <w:topLinePunct w:val="0"/>
        <w:bidi w:val="0"/>
        <w:spacing w:line="500" w:lineRule="exact"/>
        <w:ind w:firstLine="527" w:firstLineChars="250"/>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eastAsia="zh-CN"/>
        </w:rPr>
        <w:t>（一）</w:t>
      </w:r>
      <w:r>
        <w:rPr>
          <w:rFonts w:hint="eastAsia" w:asciiTheme="majorEastAsia" w:hAnsiTheme="majorEastAsia" w:eastAsiaTheme="majorEastAsia" w:cstheme="majorEastAsia"/>
          <w:b/>
          <w:bCs/>
          <w:sz w:val="21"/>
          <w:szCs w:val="21"/>
        </w:rPr>
        <w:t>、资格审查表</w:t>
      </w:r>
    </w:p>
    <w:tbl>
      <w:tblPr>
        <w:tblStyle w:val="22"/>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97"/>
        <w:gridCol w:w="5245"/>
        <w:gridCol w:w="193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14" w:hRule="atLeast"/>
          <w:tblHeader/>
        </w:trPr>
        <w:tc>
          <w:tcPr>
            <w:tcW w:w="597"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序号</w:t>
            </w:r>
          </w:p>
        </w:tc>
        <w:tc>
          <w:tcPr>
            <w:tcW w:w="5245"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资格审查内容</w:t>
            </w:r>
          </w:p>
        </w:tc>
        <w:tc>
          <w:tcPr>
            <w:tcW w:w="1930"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审查标准</w:t>
            </w:r>
          </w:p>
        </w:tc>
        <w:tc>
          <w:tcPr>
            <w:tcW w:w="1215"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0" w:hRule="atLeast"/>
        </w:trPr>
        <w:tc>
          <w:tcPr>
            <w:tcW w:w="597" w:type="dxa"/>
            <w:vAlign w:val="center"/>
          </w:tcPr>
          <w:p>
            <w:pPr>
              <w:keepNext w:val="0"/>
              <w:keepLines w:val="0"/>
              <w:pageBreakBefore w:val="0"/>
              <w:wordWrap/>
              <w:topLinePunct w:val="0"/>
              <w:bidi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lang w:val="en-US" w:eastAsia="zh-CN"/>
              </w:rPr>
              <w:t>1</w:t>
            </w:r>
          </w:p>
        </w:tc>
        <w:tc>
          <w:tcPr>
            <w:tcW w:w="524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rPr>
              <w:t>投标保证金</w:t>
            </w:r>
          </w:p>
        </w:tc>
        <w:tc>
          <w:tcPr>
            <w:tcW w:w="1930" w:type="dxa"/>
            <w:vAlign w:val="center"/>
          </w:tcPr>
          <w:p>
            <w:pPr>
              <w:pStyle w:val="8"/>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eastAsia="zh-CN"/>
              </w:rPr>
              <w:t>符合采购文件要求</w:t>
            </w:r>
          </w:p>
        </w:tc>
        <w:tc>
          <w:tcPr>
            <w:tcW w:w="1215"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78" w:hRule="exact"/>
        </w:trPr>
        <w:tc>
          <w:tcPr>
            <w:tcW w:w="597"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lang w:val="en-US" w:eastAsia="zh-CN"/>
              </w:rPr>
              <w:t>2</w:t>
            </w:r>
          </w:p>
        </w:tc>
        <w:tc>
          <w:tcPr>
            <w:tcW w:w="5245"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投标人是否具有有效的《特种行业许可证》</w:t>
            </w:r>
          </w:p>
        </w:tc>
        <w:tc>
          <w:tcPr>
            <w:tcW w:w="1930"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合法有效</w:t>
            </w: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42" w:hRule="exact"/>
        </w:trPr>
        <w:tc>
          <w:tcPr>
            <w:tcW w:w="597"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lang w:val="en-US" w:eastAsia="zh-CN"/>
              </w:rPr>
              <w:t>3</w:t>
            </w:r>
          </w:p>
        </w:tc>
        <w:tc>
          <w:tcPr>
            <w:tcW w:w="5245"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投标人是否具有有效的《食品经营许可证》</w:t>
            </w:r>
          </w:p>
        </w:tc>
        <w:tc>
          <w:tcPr>
            <w:tcW w:w="1930"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合法有效</w:t>
            </w: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044" w:hRule="exact"/>
        </w:trPr>
        <w:tc>
          <w:tcPr>
            <w:tcW w:w="597"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lang w:val="en-US" w:eastAsia="zh-CN"/>
              </w:rPr>
              <w:t>4</w:t>
            </w:r>
          </w:p>
        </w:tc>
        <w:tc>
          <w:tcPr>
            <w:tcW w:w="5245"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投标人是否具有消防安全检查合格证或最近一期的消防检查意见书</w:t>
            </w:r>
          </w:p>
        </w:tc>
        <w:tc>
          <w:tcPr>
            <w:tcW w:w="1930"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合法有效</w:t>
            </w: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19" w:hRule="exact"/>
        </w:trPr>
        <w:tc>
          <w:tcPr>
            <w:tcW w:w="597"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5</w:t>
            </w:r>
          </w:p>
        </w:tc>
        <w:tc>
          <w:tcPr>
            <w:tcW w:w="5245"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rPr>
              <w:t>营业场所</w:t>
            </w:r>
            <w:r>
              <w:rPr>
                <w:rFonts w:hint="eastAsia" w:asciiTheme="majorEastAsia" w:hAnsiTheme="majorEastAsia" w:eastAsiaTheme="majorEastAsia" w:cstheme="majorEastAsia"/>
                <w:b w:val="0"/>
                <w:bCs w:val="0"/>
                <w:sz w:val="21"/>
                <w:szCs w:val="21"/>
                <w:lang w:eastAsia="zh-CN"/>
              </w:rPr>
              <w:t>是否</w:t>
            </w:r>
            <w:r>
              <w:rPr>
                <w:rFonts w:hint="eastAsia" w:asciiTheme="majorEastAsia" w:hAnsiTheme="majorEastAsia" w:eastAsiaTheme="majorEastAsia" w:cstheme="majorEastAsia"/>
                <w:b w:val="0"/>
                <w:bCs w:val="0"/>
                <w:sz w:val="21"/>
                <w:szCs w:val="21"/>
              </w:rPr>
              <w:t>在海口市行政辖区内</w:t>
            </w:r>
          </w:p>
        </w:tc>
        <w:tc>
          <w:tcPr>
            <w:tcW w:w="1930" w:type="dxa"/>
            <w:vAlign w:val="center"/>
          </w:tcPr>
          <w:p>
            <w:pPr>
              <w:pStyle w:val="8"/>
              <w:rPr>
                <w:rFonts w:hint="eastAsia" w:eastAsia="宋体"/>
                <w:lang w:eastAsia="zh-CN"/>
              </w:rPr>
            </w:pPr>
            <w:r>
              <w:rPr>
                <w:rFonts w:hint="eastAsia"/>
                <w:lang w:eastAsia="zh-CN"/>
              </w:rPr>
              <w:t>是（以营业执照上注明的地址为准）</w:t>
            </w: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Theme="majorEastAsia" w:hAnsiTheme="majorEastAsia" w:eastAsiaTheme="majorEastAsia" w:cstheme="majorEastAsia"/>
                <w:b w:val="0"/>
                <w:bCs w:val="0"/>
                <w:sz w:val="21"/>
                <w:szCs w:val="21"/>
                <w:lang w:eastAsia="zh-CN"/>
              </w:rPr>
            </w:pP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054" w:hRule="exact"/>
        </w:trPr>
        <w:tc>
          <w:tcPr>
            <w:tcW w:w="597" w:type="dxa"/>
            <w:vAlign w:val="center"/>
          </w:tcPr>
          <w:p>
            <w:pPr>
              <w:keepNext w:val="0"/>
              <w:keepLines w:val="0"/>
              <w:pageBreakBefore w:val="0"/>
              <w:wordWrap/>
              <w:topLinePunct w:val="0"/>
              <w:bidi w:val="0"/>
              <w:spacing w:line="500" w:lineRule="exact"/>
              <w:jc w:val="center"/>
              <w:textAlignment w:val="auto"/>
              <w:rPr>
                <w:rFonts w:hint="default"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6</w:t>
            </w:r>
          </w:p>
        </w:tc>
        <w:tc>
          <w:tcPr>
            <w:tcW w:w="5245" w:type="dxa"/>
            <w:vAlign w:val="center"/>
          </w:tcPr>
          <w:p>
            <w:pPr>
              <w:keepNext w:val="0"/>
              <w:keepLines w:val="0"/>
              <w:pageBreakBefore w:val="0"/>
              <w:widowControl/>
              <w:tabs>
                <w:tab w:val="left" w:pos="425"/>
              </w:tabs>
              <w:kinsoku/>
              <w:wordWrap/>
              <w:overflowPunct/>
              <w:topLinePunct w:val="0"/>
              <w:bidi w:val="0"/>
              <w:snapToGrid w:val="0"/>
              <w:spacing w:line="500" w:lineRule="exact"/>
              <w:textAlignment w:val="auto"/>
              <w:rPr>
                <w:rFonts w:hint="eastAsia" w:asciiTheme="majorEastAsia" w:hAnsiTheme="majorEastAsia" w:eastAsiaTheme="majorEastAsia" w:cstheme="majorEastAsia"/>
                <w:b w:val="0"/>
                <w:bCs w:val="0"/>
                <w:kern w:val="0"/>
                <w:sz w:val="21"/>
                <w:szCs w:val="21"/>
                <w:lang w:val="zh-CN"/>
              </w:rPr>
            </w:pPr>
            <w:r>
              <w:rPr>
                <w:rFonts w:hint="eastAsia" w:asciiTheme="majorEastAsia" w:hAnsiTheme="majorEastAsia" w:eastAsiaTheme="majorEastAsia" w:cstheme="majorEastAsia"/>
                <w:b w:val="0"/>
                <w:bCs w:val="0"/>
                <w:kern w:val="0"/>
                <w:sz w:val="21"/>
                <w:szCs w:val="21"/>
                <w:lang w:val="zh-CN"/>
              </w:rPr>
              <w:t>提供工商营业执照副本、税务登记证副本和组织机构代码证复印件。（提供“一照三号”或“一照一码”营业执照副本复印件也视为同等有效证明）；</w:t>
            </w:r>
            <w:r>
              <w:rPr>
                <w:rFonts w:hint="eastAsia" w:asciiTheme="majorEastAsia" w:hAnsiTheme="majorEastAsia" w:eastAsiaTheme="majorEastAsia" w:cstheme="majorEastAsia"/>
                <w:b w:val="0"/>
                <w:bCs w:val="0"/>
                <w:color w:val="000000"/>
                <w:kern w:val="0"/>
                <w:sz w:val="21"/>
                <w:szCs w:val="21"/>
                <w:lang w:val="zh-CN" w:eastAsia="zh-CN"/>
              </w:rPr>
              <w:t>如果投标人为自然人的则提供身份证复印件</w:t>
            </w: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Theme="majorEastAsia" w:hAnsiTheme="majorEastAsia" w:eastAsiaTheme="majorEastAsia" w:cstheme="majorEastAsia"/>
                <w:b w:val="0"/>
                <w:bCs w:val="0"/>
                <w:sz w:val="21"/>
                <w:szCs w:val="21"/>
              </w:rPr>
            </w:pPr>
          </w:p>
        </w:tc>
        <w:tc>
          <w:tcPr>
            <w:tcW w:w="1930"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rPr>
              <w:t>合法有效</w:t>
            </w: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37" w:hRule="exact"/>
        </w:trPr>
        <w:tc>
          <w:tcPr>
            <w:tcW w:w="597" w:type="dxa"/>
            <w:vAlign w:val="center"/>
          </w:tcPr>
          <w:p>
            <w:pPr>
              <w:keepNext w:val="0"/>
              <w:keepLines w:val="0"/>
              <w:pageBreakBefore w:val="0"/>
              <w:wordWrap/>
              <w:topLinePunct w:val="0"/>
              <w:bidi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lang w:val="en-US" w:eastAsia="zh-CN"/>
              </w:rPr>
              <w:t>7</w:t>
            </w:r>
          </w:p>
        </w:tc>
        <w:tc>
          <w:tcPr>
            <w:tcW w:w="524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kern w:val="0"/>
                <w:sz w:val="21"/>
                <w:szCs w:val="21"/>
                <w:lang w:val="zh-CN"/>
              </w:rPr>
              <w:t>财务状况说明材料</w:t>
            </w:r>
          </w:p>
        </w:tc>
        <w:tc>
          <w:tcPr>
            <w:tcW w:w="193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kern w:val="0"/>
                <w:sz w:val="21"/>
                <w:szCs w:val="21"/>
                <w:lang w:val="zh-CN" w:eastAsia="zh-CN"/>
              </w:rPr>
              <w:t>合法有效</w:t>
            </w: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14" w:hRule="exact"/>
        </w:trPr>
        <w:tc>
          <w:tcPr>
            <w:tcW w:w="597" w:type="dxa"/>
            <w:vAlign w:val="center"/>
          </w:tcPr>
          <w:p>
            <w:pPr>
              <w:keepNext w:val="0"/>
              <w:keepLines w:val="0"/>
              <w:pageBreakBefore w:val="0"/>
              <w:wordWrap/>
              <w:topLinePunct w:val="0"/>
              <w:bidi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lang w:val="en-US" w:eastAsia="zh-CN"/>
              </w:rPr>
              <w:t>8</w:t>
            </w:r>
          </w:p>
        </w:tc>
        <w:tc>
          <w:tcPr>
            <w:tcW w:w="524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color w:val="000000"/>
                <w:kern w:val="0"/>
                <w:sz w:val="21"/>
                <w:szCs w:val="21"/>
                <w:lang w:val="zh-CN" w:eastAsia="zh-CN"/>
              </w:rPr>
              <w:t>依法（或依法不）缴纳税收的证明（说明）文件</w:t>
            </w:r>
          </w:p>
        </w:tc>
        <w:tc>
          <w:tcPr>
            <w:tcW w:w="193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kern w:val="0"/>
                <w:sz w:val="21"/>
                <w:szCs w:val="21"/>
                <w:lang w:val="zh-CN" w:eastAsia="zh-CN"/>
              </w:rPr>
              <w:t>合法有效</w:t>
            </w: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24" w:hRule="exact"/>
        </w:trPr>
        <w:tc>
          <w:tcPr>
            <w:tcW w:w="597" w:type="dxa"/>
            <w:vAlign w:val="center"/>
          </w:tcPr>
          <w:p>
            <w:pPr>
              <w:keepNext w:val="0"/>
              <w:keepLines w:val="0"/>
              <w:pageBreakBefore w:val="0"/>
              <w:wordWrap/>
              <w:topLinePunct w:val="0"/>
              <w:bidi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lang w:val="en-US" w:eastAsia="zh-CN"/>
              </w:rPr>
              <w:t>9</w:t>
            </w:r>
          </w:p>
        </w:tc>
        <w:tc>
          <w:tcPr>
            <w:tcW w:w="524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lang w:val="zh-CN"/>
              </w:rPr>
            </w:pPr>
            <w:r>
              <w:rPr>
                <w:rFonts w:hint="eastAsia" w:asciiTheme="majorEastAsia" w:hAnsiTheme="majorEastAsia" w:eastAsiaTheme="majorEastAsia" w:cstheme="majorEastAsia"/>
                <w:b w:val="0"/>
                <w:bCs w:val="0"/>
                <w:color w:val="auto"/>
                <w:sz w:val="21"/>
                <w:szCs w:val="21"/>
              </w:rPr>
              <w:t>依法</w:t>
            </w:r>
            <w:r>
              <w:rPr>
                <w:rFonts w:hint="eastAsia" w:asciiTheme="majorEastAsia" w:hAnsiTheme="majorEastAsia" w:eastAsiaTheme="majorEastAsia" w:cstheme="majorEastAsia"/>
                <w:b w:val="0"/>
                <w:bCs w:val="0"/>
                <w:color w:val="auto"/>
                <w:sz w:val="21"/>
                <w:szCs w:val="21"/>
                <w:lang w:eastAsia="zh-CN"/>
              </w:rPr>
              <w:t>（</w:t>
            </w:r>
            <w:r>
              <w:rPr>
                <w:rFonts w:hint="eastAsia" w:asciiTheme="majorEastAsia" w:hAnsiTheme="majorEastAsia" w:eastAsiaTheme="majorEastAsia" w:cstheme="majorEastAsia"/>
                <w:b w:val="0"/>
                <w:bCs w:val="0"/>
                <w:color w:val="000000"/>
                <w:kern w:val="0"/>
                <w:sz w:val="21"/>
                <w:szCs w:val="21"/>
                <w:lang w:val="zh-CN" w:eastAsia="zh-CN"/>
              </w:rPr>
              <w:t>或依法不</w:t>
            </w:r>
            <w:r>
              <w:rPr>
                <w:rFonts w:hint="eastAsia" w:asciiTheme="majorEastAsia" w:hAnsiTheme="majorEastAsia" w:eastAsiaTheme="majorEastAsia" w:cstheme="majorEastAsia"/>
                <w:b w:val="0"/>
                <w:bCs w:val="0"/>
                <w:color w:val="auto"/>
                <w:sz w:val="21"/>
                <w:szCs w:val="21"/>
                <w:lang w:eastAsia="zh-CN"/>
              </w:rPr>
              <w:t>）</w:t>
            </w:r>
            <w:r>
              <w:rPr>
                <w:rFonts w:hint="eastAsia" w:asciiTheme="majorEastAsia" w:hAnsiTheme="majorEastAsia" w:eastAsiaTheme="majorEastAsia" w:cstheme="majorEastAsia"/>
                <w:b w:val="0"/>
                <w:bCs w:val="0"/>
                <w:color w:val="auto"/>
                <w:sz w:val="21"/>
                <w:szCs w:val="21"/>
              </w:rPr>
              <w:t>缴纳社会保障资金的证明</w:t>
            </w:r>
            <w:r>
              <w:rPr>
                <w:rFonts w:hint="eastAsia" w:asciiTheme="majorEastAsia" w:hAnsiTheme="majorEastAsia" w:eastAsiaTheme="majorEastAsia" w:cstheme="majorEastAsia"/>
                <w:b w:val="0"/>
                <w:bCs w:val="0"/>
                <w:color w:val="auto"/>
                <w:sz w:val="21"/>
                <w:szCs w:val="21"/>
                <w:lang w:eastAsia="zh-CN"/>
              </w:rPr>
              <w:t>（说明）</w:t>
            </w:r>
            <w:r>
              <w:rPr>
                <w:rFonts w:hint="eastAsia" w:asciiTheme="majorEastAsia" w:hAnsiTheme="majorEastAsia" w:eastAsiaTheme="majorEastAsia" w:cstheme="majorEastAsia"/>
                <w:b w:val="0"/>
                <w:bCs w:val="0"/>
                <w:color w:val="auto"/>
                <w:sz w:val="21"/>
                <w:szCs w:val="21"/>
              </w:rPr>
              <w:t>文件</w:t>
            </w:r>
          </w:p>
        </w:tc>
        <w:tc>
          <w:tcPr>
            <w:tcW w:w="193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kern w:val="0"/>
                <w:sz w:val="21"/>
                <w:szCs w:val="21"/>
                <w:lang w:val="zh-CN" w:eastAsia="zh-CN"/>
              </w:rPr>
              <w:t>合法有效</w:t>
            </w: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8" w:hRule="exact"/>
        </w:trPr>
        <w:tc>
          <w:tcPr>
            <w:tcW w:w="597" w:type="dxa"/>
            <w:vAlign w:val="center"/>
          </w:tcPr>
          <w:p>
            <w:pPr>
              <w:keepNext w:val="0"/>
              <w:keepLines w:val="0"/>
              <w:pageBreakBefore w:val="0"/>
              <w:wordWrap/>
              <w:topLinePunct w:val="0"/>
              <w:bidi w:val="0"/>
              <w:snapToGrid w:val="0"/>
              <w:spacing w:line="500" w:lineRule="exact"/>
              <w:jc w:val="center"/>
              <w:textAlignment w:val="auto"/>
              <w:rPr>
                <w:rFonts w:hint="eastAsia" w:asciiTheme="majorEastAsia" w:hAnsiTheme="majorEastAsia" w:eastAsiaTheme="majorEastAsia" w:cstheme="majorEastAsia"/>
                <w:b w:val="0"/>
                <w:bCs w:val="0"/>
                <w:sz w:val="21"/>
                <w:szCs w:val="21"/>
                <w:lang w:val="en-US"/>
              </w:rPr>
            </w:pPr>
            <w:r>
              <w:rPr>
                <w:rFonts w:hint="eastAsia" w:asciiTheme="majorEastAsia" w:hAnsiTheme="majorEastAsia" w:eastAsiaTheme="majorEastAsia" w:cstheme="majorEastAsia"/>
                <w:b w:val="0"/>
                <w:bCs w:val="0"/>
                <w:color w:val="auto"/>
                <w:sz w:val="21"/>
                <w:szCs w:val="21"/>
                <w:lang w:val="en-US" w:eastAsia="zh-CN"/>
              </w:rPr>
              <w:t>10</w:t>
            </w:r>
          </w:p>
        </w:tc>
        <w:tc>
          <w:tcPr>
            <w:tcW w:w="5245" w:type="dxa"/>
            <w:vAlign w:val="center"/>
          </w:tcPr>
          <w:p>
            <w:pPr>
              <w:keepNext w:val="0"/>
              <w:keepLines w:val="0"/>
              <w:pageBreakBefore w:val="0"/>
              <w:widowControl w:val="0"/>
              <w:tabs>
                <w:tab w:val="left" w:pos="425"/>
              </w:tabs>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rPr>
              <w:t>无重大违法记录声明</w:t>
            </w:r>
          </w:p>
        </w:tc>
        <w:tc>
          <w:tcPr>
            <w:tcW w:w="193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kern w:val="0"/>
                <w:sz w:val="21"/>
                <w:szCs w:val="21"/>
                <w:lang w:val="zh-CN" w:eastAsia="zh-CN"/>
              </w:rPr>
              <w:t>合法有效</w:t>
            </w: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119" w:hRule="exact"/>
        </w:trPr>
        <w:tc>
          <w:tcPr>
            <w:tcW w:w="597" w:type="dxa"/>
            <w:vAlign w:val="center"/>
          </w:tcPr>
          <w:p>
            <w:pPr>
              <w:keepNext w:val="0"/>
              <w:keepLines w:val="0"/>
              <w:pageBreakBefore w:val="0"/>
              <w:wordWrap/>
              <w:topLinePunct w:val="0"/>
              <w:bidi w:val="0"/>
              <w:snapToGrid w:val="0"/>
              <w:spacing w:line="500" w:lineRule="exact"/>
              <w:jc w:val="center"/>
              <w:textAlignment w:val="auto"/>
              <w:rPr>
                <w:rFonts w:hint="eastAsia" w:asciiTheme="majorEastAsia" w:hAnsiTheme="majorEastAsia" w:eastAsiaTheme="majorEastAsia" w:cstheme="majorEastAsia"/>
                <w:b w:val="0"/>
                <w:bCs w:val="0"/>
                <w:sz w:val="21"/>
                <w:szCs w:val="21"/>
                <w:lang w:val="en-US"/>
              </w:rPr>
            </w:pPr>
            <w:r>
              <w:rPr>
                <w:rFonts w:hint="eastAsia" w:asciiTheme="majorEastAsia" w:hAnsiTheme="majorEastAsia" w:eastAsiaTheme="majorEastAsia" w:cstheme="majorEastAsia"/>
                <w:b w:val="0"/>
                <w:bCs w:val="0"/>
                <w:color w:val="auto"/>
                <w:sz w:val="21"/>
                <w:szCs w:val="21"/>
                <w:lang w:val="en-US" w:eastAsia="zh-CN"/>
              </w:rPr>
              <w:t>11</w:t>
            </w:r>
          </w:p>
        </w:tc>
        <w:tc>
          <w:tcPr>
            <w:tcW w:w="5245" w:type="dxa"/>
            <w:vAlign w:val="center"/>
          </w:tcPr>
          <w:p>
            <w:pPr>
              <w:keepNext w:val="0"/>
              <w:keepLines w:val="0"/>
              <w:pageBreakBefore w:val="0"/>
              <w:widowControl w:val="0"/>
              <w:tabs>
                <w:tab w:val="left" w:pos="425"/>
              </w:tabs>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p>
        </w:tc>
        <w:tc>
          <w:tcPr>
            <w:tcW w:w="1930" w:type="dxa"/>
            <w:vAlign w:val="center"/>
          </w:tcPr>
          <w:p>
            <w:pPr>
              <w:keepNext w:val="0"/>
              <w:keepLines w:val="0"/>
              <w:pageBreakBefore w:val="0"/>
              <w:widowControl w:val="0"/>
              <w:tabs>
                <w:tab w:val="left" w:pos="425"/>
              </w:tabs>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lang w:val="en-US" w:eastAsia="zh-CN"/>
              </w:rPr>
              <w:t>合法有效</w:t>
            </w: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35" w:hRule="exact"/>
        </w:trPr>
        <w:tc>
          <w:tcPr>
            <w:tcW w:w="597" w:type="dxa"/>
            <w:vAlign w:val="center"/>
          </w:tcPr>
          <w:p>
            <w:pPr>
              <w:keepNext w:val="0"/>
              <w:keepLines w:val="0"/>
              <w:pageBreakBefore w:val="0"/>
              <w:wordWrap/>
              <w:topLinePunct w:val="0"/>
              <w:bidi w:val="0"/>
              <w:snapToGrid w:val="0"/>
              <w:spacing w:line="500" w:lineRule="exact"/>
              <w:jc w:val="center"/>
              <w:textAlignment w:val="auto"/>
              <w:rPr>
                <w:rFonts w:hint="eastAsia" w:asciiTheme="majorEastAsia" w:hAnsiTheme="majorEastAsia" w:eastAsiaTheme="majorEastAsia" w:cstheme="majorEastAsia"/>
                <w:b w:val="0"/>
                <w:bCs w:val="0"/>
                <w:sz w:val="21"/>
                <w:szCs w:val="21"/>
                <w:lang w:val="en-US"/>
              </w:rPr>
            </w:pPr>
            <w:r>
              <w:rPr>
                <w:rFonts w:hint="eastAsia" w:asciiTheme="majorEastAsia" w:hAnsiTheme="majorEastAsia" w:eastAsiaTheme="majorEastAsia" w:cstheme="majorEastAsia"/>
                <w:b w:val="0"/>
                <w:bCs w:val="0"/>
                <w:color w:val="auto"/>
                <w:sz w:val="21"/>
                <w:szCs w:val="21"/>
                <w:lang w:val="en-US" w:eastAsia="zh-CN"/>
              </w:rPr>
              <w:t>12</w:t>
            </w:r>
          </w:p>
        </w:tc>
        <w:tc>
          <w:tcPr>
            <w:tcW w:w="5245" w:type="dxa"/>
            <w:vAlign w:val="center"/>
          </w:tcPr>
          <w:p>
            <w:pPr>
              <w:pStyle w:val="8"/>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kern w:val="2"/>
                <w:sz w:val="21"/>
                <w:szCs w:val="21"/>
                <w:lang w:val="en-US" w:eastAsia="zh-CN" w:bidi="ar-SA"/>
              </w:rPr>
              <w:t>是否联合体投标</w:t>
            </w:r>
          </w:p>
        </w:tc>
        <w:tc>
          <w:tcPr>
            <w:tcW w:w="1930" w:type="dxa"/>
            <w:vAlign w:val="center"/>
          </w:tcPr>
          <w:p>
            <w:pPr>
              <w:pStyle w:val="8"/>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kern w:val="2"/>
                <w:sz w:val="21"/>
                <w:szCs w:val="21"/>
                <w:lang w:val="en-US" w:eastAsia="zh-CN" w:bidi="ar-SA"/>
              </w:rPr>
              <w:t>否</w:t>
            </w:r>
          </w:p>
        </w:tc>
        <w:tc>
          <w:tcPr>
            <w:tcW w:w="1215" w:type="dxa"/>
            <w:vAlign w:val="center"/>
          </w:tcPr>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kern w:val="0"/>
                <w:sz w:val="21"/>
                <w:szCs w:val="21"/>
              </w:rPr>
            </w:pPr>
          </w:p>
        </w:tc>
      </w:tr>
    </w:tbl>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bookmarkStart w:id="94" w:name="_Toc246826117"/>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rPr>
        <w:t>二</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rPr>
        <w:t>、符合性审查表</w:t>
      </w:r>
    </w:p>
    <w:tbl>
      <w:tblPr>
        <w:tblStyle w:val="22"/>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602"/>
        <w:gridCol w:w="5220"/>
        <w:gridCol w:w="19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14" w:hRule="atLeast"/>
        </w:trPr>
        <w:tc>
          <w:tcPr>
            <w:tcW w:w="602"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序号</w:t>
            </w:r>
          </w:p>
        </w:tc>
        <w:tc>
          <w:tcPr>
            <w:tcW w:w="5220"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符合性审查内容</w:t>
            </w:r>
          </w:p>
        </w:tc>
        <w:tc>
          <w:tcPr>
            <w:tcW w:w="1950"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审查标准</w:t>
            </w:r>
          </w:p>
        </w:tc>
        <w:tc>
          <w:tcPr>
            <w:tcW w:w="1215"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3" w:hRule="exact"/>
        </w:trPr>
        <w:tc>
          <w:tcPr>
            <w:tcW w:w="602"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w:t>
            </w:r>
          </w:p>
        </w:tc>
        <w:tc>
          <w:tcPr>
            <w:tcW w:w="5220" w:type="dxa"/>
            <w:vAlign w:val="center"/>
          </w:tcPr>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投标声明函</w:t>
            </w:r>
          </w:p>
        </w:tc>
        <w:tc>
          <w:tcPr>
            <w:tcW w:w="1950" w:type="dxa"/>
            <w:vAlign w:val="center"/>
          </w:tcPr>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符合采购文件要求</w:t>
            </w:r>
          </w:p>
        </w:tc>
        <w:tc>
          <w:tcPr>
            <w:tcW w:w="1215"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17" w:hRule="exact"/>
        </w:trPr>
        <w:tc>
          <w:tcPr>
            <w:tcW w:w="602"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w:t>
            </w:r>
          </w:p>
        </w:tc>
        <w:tc>
          <w:tcPr>
            <w:tcW w:w="5220" w:type="dxa"/>
            <w:vAlign w:val="center"/>
          </w:tcPr>
          <w:p>
            <w:pPr>
              <w:keepNext w:val="0"/>
              <w:keepLines w:val="0"/>
              <w:pageBreakBefore w:val="0"/>
              <w:wordWrap/>
              <w:topLinePunct w:val="0"/>
              <w:bidi w:val="0"/>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rPr>
              <w:t>投标文件签署、盖章</w:t>
            </w:r>
          </w:p>
        </w:tc>
        <w:tc>
          <w:tcPr>
            <w:tcW w:w="1950" w:type="dxa"/>
            <w:vAlign w:val="center"/>
          </w:tcPr>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符合采购文件要求</w:t>
            </w:r>
          </w:p>
        </w:tc>
        <w:tc>
          <w:tcPr>
            <w:tcW w:w="1215" w:type="dxa"/>
            <w:vAlign w:val="center"/>
          </w:tcPr>
          <w:p>
            <w:pPr>
              <w:keepNext w:val="0"/>
              <w:keepLines w:val="0"/>
              <w:pageBreakBefore w:val="0"/>
              <w:wordWrap/>
              <w:topLinePunct w:val="0"/>
              <w:bidi w:val="0"/>
              <w:spacing w:line="500" w:lineRule="exact"/>
              <w:ind w:firstLine="420" w:firstLineChars="200"/>
              <w:jc w:val="center"/>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74" w:hRule="exact"/>
        </w:trPr>
        <w:tc>
          <w:tcPr>
            <w:tcW w:w="602"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w:t>
            </w:r>
          </w:p>
        </w:tc>
        <w:tc>
          <w:tcPr>
            <w:tcW w:w="5220" w:type="dxa"/>
            <w:vAlign w:val="center"/>
          </w:tcPr>
          <w:p>
            <w:pPr>
              <w:keepNext w:val="0"/>
              <w:keepLines w:val="0"/>
              <w:pageBreakBefore w:val="0"/>
              <w:wordWrap/>
              <w:topLinePunct w:val="0"/>
              <w:bidi w:val="0"/>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lang w:eastAsia="zh-CN"/>
              </w:rPr>
              <w:t>法定代表人</w:t>
            </w:r>
            <w:r>
              <w:rPr>
                <w:rFonts w:hint="eastAsia" w:asciiTheme="majorEastAsia" w:hAnsiTheme="majorEastAsia" w:eastAsiaTheme="majorEastAsia" w:cstheme="majorEastAsia"/>
                <w:b w:val="0"/>
                <w:bCs w:val="0"/>
                <w:color w:val="auto"/>
                <w:sz w:val="21"/>
                <w:szCs w:val="21"/>
              </w:rPr>
              <w:t>授权委托书</w:t>
            </w:r>
          </w:p>
        </w:tc>
        <w:tc>
          <w:tcPr>
            <w:tcW w:w="1950" w:type="dxa"/>
            <w:vAlign w:val="center"/>
          </w:tcPr>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符合采购文件要求</w:t>
            </w:r>
          </w:p>
        </w:tc>
        <w:tc>
          <w:tcPr>
            <w:tcW w:w="1215" w:type="dxa"/>
            <w:vAlign w:val="center"/>
          </w:tcPr>
          <w:p>
            <w:pPr>
              <w:keepNext w:val="0"/>
              <w:keepLines w:val="0"/>
              <w:pageBreakBefore w:val="0"/>
              <w:wordWrap/>
              <w:topLinePunct w:val="0"/>
              <w:bidi w:val="0"/>
              <w:spacing w:line="500" w:lineRule="exact"/>
              <w:ind w:firstLine="420" w:firstLineChars="200"/>
              <w:jc w:val="center"/>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1" w:hRule="exact"/>
        </w:trPr>
        <w:tc>
          <w:tcPr>
            <w:tcW w:w="602"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w:t>
            </w:r>
          </w:p>
        </w:tc>
        <w:tc>
          <w:tcPr>
            <w:tcW w:w="5220" w:type="dxa"/>
            <w:vAlign w:val="center"/>
          </w:tcPr>
          <w:p>
            <w:pPr>
              <w:keepNext w:val="0"/>
              <w:keepLines w:val="0"/>
              <w:pageBreakBefore w:val="0"/>
              <w:wordWrap/>
              <w:topLinePunct w:val="0"/>
              <w:bidi w:val="0"/>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kern w:val="0"/>
                <w:sz w:val="21"/>
                <w:szCs w:val="21"/>
                <w:lang w:val="zh-CN"/>
              </w:rPr>
              <w:t>法定代表人身份证明书</w:t>
            </w:r>
          </w:p>
        </w:tc>
        <w:tc>
          <w:tcPr>
            <w:tcW w:w="1950" w:type="dxa"/>
            <w:vAlign w:val="center"/>
          </w:tcPr>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符合采购文件要求</w:t>
            </w:r>
          </w:p>
        </w:tc>
        <w:tc>
          <w:tcPr>
            <w:tcW w:w="1215" w:type="dxa"/>
            <w:vAlign w:val="center"/>
          </w:tcPr>
          <w:p>
            <w:pPr>
              <w:keepNext w:val="0"/>
              <w:keepLines w:val="0"/>
              <w:pageBreakBefore w:val="0"/>
              <w:wordWrap/>
              <w:topLinePunct w:val="0"/>
              <w:bidi w:val="0"/>
              <w:spacing w:line="500" w:lineRule="exact"/>
              <w:ind w:firstLine="420" w:firstLineChars="200"/>
              <w:jc w:val="center"/>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1" w:hRule="exact"/>
        </w:trPr>
        <w:tc>
          <w:tcPr>
            <w:tcW w:w="602"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5</w:t>
            </w:r>
          </w:p>
        </w:tc>
        <w:tc>
          <w:tcPr>
            <w:tcW w:w="5220" w:type="dxa"/>
            <w:vAlign w:val="center"/>
          </w:tcPr>
          <w:p>
            <w:pPr>
              <w:keepNext w:val="0"/>
              <w:keepLines w:val="0"/>
              <w:pageBreakBefore w:val="0"/>
              <w:wordWrap/>
              <w:topLinePunct w:val="0"/>
              <w:bidi w:val="0"/>
              <w:snapToGrid w:val="0"/>
              <w:spacing w:line="500" w:lineRule="exact"/>
              <w:jc w:val="left"/>
              <w:textAlignment w:val="auto"/>
              <w:rPr>
                <w:rFonts w:hint="eastAsia" w:asciiTheme="majorEastAsia" w:hAnsiTheme="majorEastAsia" w:eastAsiaTheme="majorEastAsia" w:cstheme="majorEastAsia"/>
                <w:b w:val="0"/>
                <w:bCs w:val="0"/>
                <w:color w:val="auto"/>
                <w:kern w:val="0"/>
                <w:sz w:val="21"/>
                <w:szCs w:val="21"/>
                <w:lang w:val="zh-CN"/>
              </w:rPr>
            </w:pPr>
            <w:r>
              <w:rPr>
                <w:rFonts w:hint="eastAsia" w:asciiTheme="majorEastAsia" w:hAnsiTheme="majorEastAsia" w:eastAsiaTheme="majorEastAsia" w:cstheme="majorEastAsia"/>
                <w:b w:val="0"/>
                <w:bCs w:val="0"/>
                <w:color w:val="auto"/>
                <w:sz w:val="21"/>
                <w:szCs w:val="21"/>
                <w:lang w:eastAsia="zh-CN"/>
              </w:rPr>
              <w:t>投标有效期</w:t>
            </w:r>
          </w:p>
        </w:tc>
        <w:tc>
          <w:tcPr>
            <w:tcW w:w="1950" w:type="dxa"/>
            <w:vAlign w:val="center"/>
          </w:tcPr>
          <w:p>
            <w:pPr>
              <w:keepNext w:val="0"/>
              <w:keepLines w:val="0"/>
              <w:pageBreakBefore w:val="0"/>
              <w:wordWrap/>
              <w:topLinePunct w:val="0"/>
              <w:bidi w:val="0"/>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auto"/>
                <w:sz w:val="21"/>
                <w:szCs w:val="21"/>
              </w:rPr>
              <w:t>符合采购文件要求</w:t>
            </w:r>
          </w:p>
        </w:tc>
        <w:tc>
          <w:tcPr>
            <w:tcW w:w="1215" w:type="dxa"/>
            <w:vAlign w:val="center"/>
          </w:tcPr>
          <w:p>
            <w:pPr>
              <w:keepNext w:val="0"/>
              <w:keepLines w:val="0"/>
              <w:pageBreakBefore w:val="0"/>
              <w:wordWrap/>
              <w:topLinePunct w:val="0"/>
              <w:bidi w:val="0"/>
              <w:spacing w:line="500" w:lineRule="exact"/>
              <w:ind w:firstLine="420" w:firstLineChars="200"/>
              <w:jc w:val="center"/>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38" w:hRule="exact"/>
        </w:trPr>
        <w:tc>
          <w:tcPr>
            <w:tcW w:w="602"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lang w:val="en-US" w:eastAsia="zh-CN"/>
              </w:rPr>
              <w:t>6</w:t>
            </w:r>
          </w:p>
        </w:tc>
        <w:tc>
          <w:tcPr>
            <w:tcW w:w="5220" w:type="dxa"/>
            <w:vAlign w:val="center"/>
          </w:tcPr>
          <w:p>
            <w:pPr>
              <w:keepNext w:val="0"/>
              <w:keepLines w:val="0"/>
              <w:pageBreakBefore w:val="0"/>
              <w:tabs>
                <w:tab w:val="left" w:pos="622"/>
              </w:tabs>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会议定点饭店定额标准和其他服务要求</w:t>
            </w:r>
          </w:p>
        </w:tc>
        <w:tc>
          <w:tcPr>
            <w:tcW w:w="1950" w:type="dxa"/>
            <w:vAlign w:val="center"/>
          </w:tcPr>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是否完全响应</w:t>
            </w:r>
          </w:p>
        </w:tc>
        <w:tc>
          <w:tcPr>
            <w:tcW w:w="1215" w:type="dxa"/>
            <w:vAlign w:val="center"/>
          </w:tcPr>
          <w:p>
            <w:pPr>
              <w:keepNext w:val="0"/>
              <w:keepLines w:val="0"/>
              <w:pageBreakBefore w:val="0"/>
              <w:wordWrap/>
              <w:topLinePunct w:val="0"/>
              <w:bidi w:val="0"/>
              <w:spacing w:line="500" w:lineRule="exact"/>
              <w:ind w:firstLine="420" w:firstLineChars="200"/>
              <w:jc w:val="center"/>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4" w:hRule="exact"/>
        </w:trPr>
        <w:tc>
          <w:tcPr>
            <w:tcW w:w="602"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lang w:val="en-US" w:eastAsia="zh-CN"/>
              </w:rPr>
              <w:t>7</w:t>
            </w:r>
          </w:p>
        </w:tc>
        <w:tc>
          <w:tcPr>
            <w:tcW w:w="5220" w:type="dxa"/>
            <w:vAlign w:val="center"/>
          </w:tcPr>
          <w:p>
            <w:pPr>
              <w:pStyle w:val="11"/>
              <w:keepNext w:val="0"/>
              <w:keepLines w:val="0"/>
              <w:pageBreakBefore w:val="0"/>
              <w:wordWrap/>
              <w:topLinePunct w:val="0"/>
              <w:bidi w:val="0"/>
              <w:spacing w:line="500" w:lineRule="exact"/>
              <w:jc w:val="left"/>
              <w:textAlignment w:val="auto"/>
              <w:outlineLvl w:val="1"/>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软硬件设施要求响应情况</w:t>
            </w:r>
          </w:p>
        </w:tc>
        <w:tc>
          <w:tcPr>
            <w:tcW w:w="1950" w:type="dxa"/>
            <w:vAlign w:val="center"/>
          </w:tcPr>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是否完全响应</w:t>
            </w:r>
          </w:p>
        </w:tc>
        <w:tc>
          <w:tcPr>
            <w:tcW w:w="1215" w:type="dxa"/>
            <w:vAlign w:val="center"/>
          </w:tcPr>
          <w:p>
            <w:pPr>
              <w:keepNext w:val="0"/>
              <w:keepLines w:val="0"/>
              <w:pageBreakBefore w:val="0"/>
              <w:wordWrap/>
              <w:topLinePunct w:val="0"/>
              <w:bidi w:val="0"/>
              <w:spacing w:line="500" w:lineRule="exact"/>
              <w:ind w:firstLine="420" w:firstLineChars="200"/>
              <w:jc w:val="center"/>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50" w:hRule="exact"/>
        </w:trPr>
        <w:tc>
          <w:tcPr>
            <w:tcW w:w="602"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lang w:val="en-US" w:eastAsia="zh-CN"/>
              </w:rPr>
              <w:t>8</w:t>
            </w:r>
          </w:p>
        </w:tc>
        <w:tc>
          <w:tcPr>
            <w:tcW w:w="5220" w:type="dxa"/>
            <w:vAlign w:val="center"/>
          </w:tcPr>
          <w:p>
            <w:pPr>
              <w:keepNext w:val="0"/>
              <w:keepLines w:val="0"/>
              <w:pageBreakBefore w:val="0"/>
              <w:wordWrap/>
              <w:topLinePunct w:val="0"/>
              <w:autoSpaceDE w:val="0"/>
              <w:autoSpaceDN w:val="0"/>
              <w:bidi w:val="0"/>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是否存在其他法律、法规规定无效投标的情形</w:t>
            </w:r>
          </w:p>
        </w:tc>
        <w:tc>
          <w:tcPr>
            <w:tcW w:w="1950" w:type="dxa"/>
            <w:vAlign w:val="center"/>
          </w:tcPr>
          <w:p>
            <w:pPr>
              <w:keepNext w:val="0"/>
              <w:keepLines w:val="0"/>
              <w:pageBreakBefore w:val="0"/>
              <w:wordWrap/>
              <w:topLinePunct w:val="0"/>
              <w:bidi w:val="0"/>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不存在</w:t>
            </w:r>
          </w:p>
        </w:tc>
        <w:tc>
          <w:tcPr>
            <w:tcW w:w="1215" w:type="dxa"/>
            <w:vAlign w:val="center"/>
          </w:tcPr>
          <w:p>
            <w:pPr>
              <w:keepNext w:val="0"/>
              <w:keepLines w:val="0"/>
              <w:pageBreakBefore w:val="0"/>
              <w:wordWrap/>
              <w:topLinePunct w:val="0"/>
              <w:bidi w:val="0"/>
              <w:spacing w:line="500" w:lineRule="exact"/>
              <w:ind w:firstLine="420" w:firstLineChars="200"/>
              <w:jc w:val="center"/>
              <w:textAlignment w:val="auto"/>
              <w:rPr>
                <w:rFonts w:hint="eastAsia" w:asciiTheme="majorEastAsia" w:hAnsiTheme="majorEastAsia" w:eastAsiaTheme="majorEastAsia" w:cstheme="maj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95" w:hRule="exact"/>
        </w:trPr>
        <w:tc>
          <w:tcPr>
            <w:tcW w:w="602" w:type="dxa"/>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9</w:t>
            </w:r>
          </w:p>
        </w:tc>
        <w:tc>
          <w:tcPr>
            <w:tcW w:w="5220" w:type="dxa"/>
            <w:vAlign w:val="center"/>
          </w:tcPr>
          <w:p>
            <w:pPr>
              <w:keepNext w:val="0"/>
              <w:keepLines w:val="0"/>
              <w:pageBreakBefore w:val="0"/>
              <w:wordWrap/>
              <w:topLinePunct w:val="0"/>
              <w:autoSpaceDE w:val="0"/>
              <w:autoSpaceDN w:val="0"/>
              <w:bidi w:val="0"/>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是否存在采购文件规定无效投标的其它情形</w:t>
            </w:r>
          </w:p>
        </w:tc>
        <w:tc>
          <w:tcPr>
            <w:tcW w:w="1950" w:type="dxa"/>
            <w:vAlign w:val="center"/>
          </w:tcPr>
          <w:p>
            <w:pPr>
              <w:keepNext w:val="0"/>
              <w:keepLines w:val="0"/>
              <w:pageBreakBefore w:val="0"/>
              <w:wordWrap/>
              <w:topLinePunct w:val="0"/>
              <w:bidi w:val="0"/>
              <w:snapToGrid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不存在</w:t>
            </w:r>
          </w:p>
        </w:tc>
        <w:tc>
          <w:tcPr>
            <w:tcW w:w="1215" w:type="dxa"/>
            <w:vAlign w:val="center"/>
          </w:tcPr>
          <w:p>
            <w:pPr>
              <w:keepNext w:val="0"/>
              <w:keepLines w:val="0"/>
              <w:pageBreakBefore w:val="0"/>
              <w:wordWrap/>
              <w:topLinePunct w:val="0"/>
              <w:bidi w:val="0"/>
              <w:spacing w:line="500" w:lineRule="exact"/>
              <w:ind w:firstLine="420" w:firstLineChars="200"/>
              <w:jc w:val="center"/>
              <w:textAlignment w:val="auto"/>
              <w:rPr>
                <w:rFonts w:hint="eastAsia" w:asciiTheme="majorEastAsia" w:hAnsiTheme="majorEastAsia" w:eastAsiaTheme="majorEastAsia" w:cstheme="majorEastAsia"/>
                <w:b w:val="0"/>
                <w:bCs w:val="0"/>
                <w:kern w:val="0"/>
                <w:sz w:val="21"/>
                <w:szCs w:val="21"/>
              </w:rPr>
            </w:pPr>
          </w:p>
        </w:tc>
      </w:tr>
      <w:bookmarkEnd w:id="94"/>
    </w:tbl>
    <w:p>
      <w:pPr>
        <w:keepNext w:val="0"/>
        <w:keepLines w:val="0"/>
        <w:pageBreakBefore w:val="0"/>
        <w:wordWrap/>
        <w:topLinePunct w:val="0"/>
        <w:bidi w:val="0"/>
        <w:spacing w:line="500" w:lineRule="exact"/>
        <w:textAlignment w:val="auto"/>
        <w:outlineLvl w:val="1"/>
        <w:rPr>
          <w:rFonts w:hint="eastAsia" w:asciiTheme="majorEastAsia" w:hAnsiTheme="majorEastAsia" w:eastAsiaTheme="majorEastAsia" w:cstheme="majorEastAsia"/>
          <w:b w:val="0"/>
          <w:bCs w:val="0"/>
          <w:sz w:val="21"/>
          <w:szCs w:val="21"/>
        </w:rPr>
      </w:pPr>
      <w:bookmarkStart w:id="95" w:name="_Toc246826118"/>
    </w:p>
    <w:p>
      <w:pPr>
        <w:keepNext w:val="0"/>
        <w:keepLines w:val="0"/>
        <w:pageBreakBefore w:val="0"/>
        <w:wordWrap/>
        <w:topLinePunct w:val="0"/>
        <w:bidi w:val="0"/>
        <w:spacing w:line="500" w:lineRule="exact"/>
        <w:textAlignment w:val="auto"/>
        <w:outlineLvl w:val="1"/>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outlineLvl w:val="1"/>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jc w:val="center"/>
        <w:textAlignment w:val="auto"/>
        <w:outlineLvl w:val="1"/>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jc w:val="center"/>
        <w:textAlignment w:val="auto"/>
        <w:outlineLvl w:val="1"/>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第五章  政府采购合同</w:t>
      </w:r>
      <w:bookmarkEnd w:id="95"/>
      <w:r>
        <w:rPr>
          <w:rFonts w:hint="eastAsia" w:asciiTheme="majorEastAsia" w:hAnsiTheme="majorEastAsia" w:eastAsiaTheme="majorEastAsia" w:cstheme="majorEastAsia"/>
          <w:b/>
          <w:bCs/>
          <w:sz w:val="21"/>
          <w:szCs w:val="21"/>
        </w:rPr>
        <w:t>格式</w:t>
      </w:r>
    </w:p>
    <w:p>
      <w:pPr>
        <w:keepNext w:val="0"/>
        <w:keepLines w:val="0"/>
        <w:pageBreakBefore w:val="0"/>
        <w:wordWrap/>
        <w:topLinePunct w:val="0"/>
        <w:bidi w:val="0"/>
        <w:spacing w:line="500" w:lineRule="exact"/>
        <w:ind w:firstLine="420" w:firstLineChars="200"/>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党政机关会议定点饭店协议书（主要条款）</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甲方：XX市财政局（受财政部委托代签）</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乙方：</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甲方和乙方经协商一致，达成如下协议（在有下划线的地方,在制作协议书时可根据定点的类型选定）：</w:t>
      </w:r>
    </w:p>
    <w:p>
      <w:pPr>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一、从</w:t>
      </w: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年</w:t>
      </w: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月</w:t>
      </w: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日至      年   月   日，乙方为党政机关会议会定点饭店。</w:t>
      </w:r>
    </w:p>
    <w:p>
      <w:pPr>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二、甲方的权利</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（一）对乙方承诺的服务和实际提供的服务以及相关事项进行监督检查；</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（二）对乙方承诺的协议价格执行情况进行监督检查；</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（三）有权要求乙方对不符合协议的行为进行调整。</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rPr>
        <w:t>　 三、甲方的义务</w:t>
      </w:r>
      <w:r>
        <w:rPr>
          <w:rFonts w:hint="eastAsia" w:asciiTheme="majorEastAsia" w:hAnsiTheme="majorEastAsia" w:eastAsiaTheme="majorEastAsia" w:cstheme="majorEastAsia"/>
          <w:b w:val="0"/>
          <w:bCs w:val="0"/>
          <w:sz w:val="21"/>
          <w:szCs w:val="21"/>
          <w:lang w:val="en-US" w:eastAsia="zh-CN"/>
        </w:rPr>
        <w:t xml:space="preserve"> </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（一）公布定点饭店及协议价格等信息；</w:t>
      </w:r>
    </w:p>
    <w:p>
      <w:pPr>
        <w:keepNext w:val="0"/>
        <w:keepLines w:val="0"/>
        <w:pageBreakBefore w:val="0"/>
        <w:wordWrap/>
        <w:topLinePunct w:val="0"/>
        <w:bidi w:val="0"/>
        <w:spacing w:line="500" w:lineRule="exact"/>
        <w:ind w:firstLine="105" w:firstLineChars="5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（二）对乙方提出调整协议价格的申请给予审核和答复；</w:t>
      </w:r>
    </w:p>
    <w:p>
      <w:pPr>
        <w:keepNext w:val="0"/>
        <w:keepLines w:val="0"/>
        <w:pageBreakBefore w:val="0"/>
        <w:wordWrap/>
        <w:topLinePunct w:val="0"/>
        <w:bidi w:val="0"/>
        <w:spacing w:line="500" w:lineRule="exact"/>
        <w:ind w:firstLine="105" w:firstLineChars="5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（三）约束党政机关和事业单位到定点饭店开会。</w:t>
      </w:r>
    </w:p>
    <w:p>
      <w:pPr>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四、乙方的权利</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（一）对会议举办单位提出的超过协议规定服务范围的要求，乙方有权另行收费；</w:t>
      </w:r>
    </w:p>
    <w:p>
      <w:pPr>
        <w:keepNext w:val="0"/>
        <w:keepLines w:val="0"/>
        <w:pageBreakBefore w:val="0"/>
        <w:wordWrap/>
        <w:topLinePunct w:val="0"/>
        <w:bidi w:val="0"/>
        <w:spacing w:line="500" w:lineRule="exact"/>
        <w:ind w:firstLine="105" w:firstLineChars="5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（二）会议举办单位不能出示有效证明，证明其属于协议服务范围的，乙方有权拒绝向其提供协议价格的服务；</w:t>
      </w:r>
    </w:p>
    <w:p>
      <w:pPr>
        <w:keepNext w:val="0"/>
        <w:keepLines w:val="0"/>
        <w:pageBreakBefore w:val="0"/>
        <w:wordWrap/>
        <w:topLinePunct w:val="0"/>
        <w:bidi w:val="0"/>
        <w:spacing w:line="500" w:lineRule="exact"/>
        <w:ind w:firstLine="105" w:firstLineChars="5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（三）对会议举办单位虚开发票的要求，乙方有权拒绝；</w:t>
      </w:r>
    </w:p>
    <w:p>
      <w:pPr>
        <w:keepNext w:val="0"/>
        <w:keepLines w:val="0"/>
        <w:pageBreakBefore w:val="0"/>
        <w:wordWrap/>
        <w:topLinePunct w:val="0"/>
        <w:bidi w:val="0"/>
        <w:spacing w:line="500" w:lineRule="exact"/>
        <w:ind w:firstLine="105" w:firstLineChars="5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（四）当条件改善、星级档次提高时，乙方有权申请对协议价格进行调整。</w:t>
      </w:r>
    </w:p>
    <w:p>
      <w:pPr>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五、乙方的义务</w:t>
      </w:r>
    </w:p>
    <w:p>
      <w:pPr>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适用于会议定点饭店内容：</w:t>
      </w:r>
    </w:p>
    <w:p>
      <w:pPr>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●乙方经营范围内的所有可供出租客房、会议室都应提供本协议规定的会议接待服务，不允许只提供部分房间参与协议的行为。</w:t>
      </w:r>
    </w:p>
    <w:p>
      <w:pPr>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六、违约责任：</w:t>
      </w:r>
    </w:p>
    <w:p>
      <w:pPr>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乙方有以下违约行为的，经调查属实，第一次口头警告；第二次书面警告；第三次取消定点饭店资格，并不得参加下一轮次的定点。</w:t>
      </w:r>
    </w:p>
    <w:p>
      <w:pPr>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（一）无正当理由拒绝接待协议承诺的；</w:t>
      </w:r>
    </w:p>
    <w:p>
      <w:pPr>
        <w:keepNext w:val="0"/>
        <w:keepLines w:val="0"/>
        <w:pageBreakBefore w:val="0"/>
        <w:wordWrap/>
        <w:topLinePunct w:val="0"/>
        <w:bidi w:val="0"/>
        <w:spacing w:line="500" w:lineRule="exact"/>
        <w:ind w:firstLine="210" w:firstLineChars="1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（二）超过协议规定价格收费的；</w:t>
      </w:r>
    </w:p>
    <w:p>
      <w:pPr>
        <w:keepNext w:val="0"/>
        <w:keepLines w:val="0"/>
        <w:pageBreakBefore w:val="0"/>
        <w:wordWrap/>
        <w:topLinePunct w:val="0"/>
        <w:bidi w:val="0"/>
        <w:spacing w:line="500" w:lineRule="exact"/>
        <w:ind w:firstLine="210" w:firstLineChars="1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（三）提供虚假发票的。</w:t>
      </w:r>
    </w:p>
    <w:p>
      <w:pPr>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七、附加条件</w:t>
      </w:r>
    </w:p>
    <w:p>
      <w:pPr>
        <w:keepNext w:val="0"/>
        <w:keepLines w:val="0"/>
        <w:pageBreakBefore w:val="0"/>
        <w:wordWrap/>
        <w:topLinePunct w:val="0"/>
        <w:bidi w:val="0"/>
        <w:spacing w:line="500" w:lineRule="exact"/>
        <w:ind w:firstLine="210" w:firstLineChars="1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w:t>
      </w: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本协议签署后，由于乙方没有及时在“党政机关会议定点饭店查询网”上注册、发布相关信息，无法取得各级党政机关认可，所造成的损失由乙方负责。</w:t>
      </w:r>
    </w:p>
    <w:p>
      <w:pPr>
        <w:keepNext w:val="0"/>
        <w:keepLines w:val="0"/>
        <w:pageBreakBefore w:val="0"/>
        <w:wordWrap/>
        <w:topLinePunct w:val="0"/>
        <w:bidi w:val="0"/>
        <w:spacing w:line="500" w:lineRule="exact"/>
        <w:ind w:firstLine="315" w:firstLineChars="15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本协议一式五份，甲方、乙方、财政部、省财政厅和海口市政府采购中心各一份。</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甲方单位名称（章）：　　　         乙方单位名称（章）：</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地    址：　　　　　　　　         地    址：</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法人代表：　　　　　　　　         法人代表：</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电    话：　　　　　　　　         电    话：</w:t>
      </w:r>
    </w:p>
    <w:p>
      <w:pPr>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日    期： 年  月  日　　　　   日    期： 年　月　日</w:t>
      </w: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 xml:space="preserve">    </w:t>
      </w:r>
    </w:p>
    <w:p>
      <w:pPr>
        <w:keepNext w:val="0"/>
        <w:keepLines w:val="0"/>
        <w:pageBreakBefore w:val="0"/>
        <w:wordWrap/>
        <w:topLinePunct w:val="0"/>
        <w:bidi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both"/>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textAlignment w:val="auto"/>
        <w:outlineLvl w:val="1"/>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textAlignment w:val="auto"/>
        <w:outlineLvl w:val="1"/>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jc w:val="center"/>
        <w:textAlignment w:val="auto"/>
        <w:outlineLvl w:val="1"/>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第六章  投标文件格式及附件</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eastAsia" w:asciiTheme="majorEastAsia" w:hAnsiTheme="majorEastAsia" w:eastAsiaTheme="majorEastAsia" w:cstheme="majorEastAsia"/>
          <w:b/>
          <w:bCs/>
          <w:sz w:val="21"/>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格式1 :</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bCs/>
          <w:sz w:val="21"/>
          <w:szCs w:val="21"/>
        </w:rPr>
        <w:t>投 标 声 明 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致：海口市政府采购中心</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根据贵方</w:t>
      </w:r>
      <w:r>
        <w:rPr>
          <w:rFonts w:hint="eastAsia" w:asciiTheme="majorEastAsia" w:hAnsiTheme="majorEastAsia" w:eastAsiaTheme="majorEastAsia" w:cstheme="majorEastAsia"/>
          <w:b w:val="0"/>
          <w:bCs w:val="0"/>
          <w:sz w:val="21"/>
          <w:szCs w:val="21"/>
          <w:u w:val="single"/>
        </w:rPr>
        <w:t xml:space="preserve">  （项目名称） </w:t>
      </w:r>
      <w:r>
        <w:rPr>
          <w:rFonts w:hint="eastAsia" w:asciiTheme="majorEastAsia" w:hAnsiTheme="majorEastAsia" w:eastAsiaTheme="majorEastAsia" w:cstheme="majorEastAsia"/>
          <w:b w:val="0"/>
          <w:bCs w:val="0"/>
          <w:sz w:val="21"/>
          <w:szCs w:val="21"/>
        </w:rPr>
        <w:t>项目（项目编号：）的投标邀请，本签字代表（</w:t>
      </w:r>
      <w:r>
        <w:rPr>
          <w:rFonts w:hint="eastAsia" w:asciiTheme="majorEastAsia" w:hAnsiTheme="majorEastAsia" w:eastAsiaTheme="majorEastAsia" w:cstheme="majorEastAsia"/>
          <w:b w:val="0"/>
          <w:bCs w:val="0"/>
          <w:sz w:val="21"/>
          <w:szCs w:val="21"/>
          <w:u w:val="single"/>
        </w:rPr>
        <w:t>全名、职务）</w:t>
      </w:r>
      <w:r>
        <w:rPr>
          <w:rFonts w:hint="eastAsia" w:asciiTheme="majorEastAsia" w:hAnsiTheme="majorEastAsia" w:eastAsiaTheme="majorEastAsia" w:cstheme="majorEastAsia"/>
          <w:b w:val="0"/>
          <w:bCs w:val="0"/>
          <w:sz w:val="21"/>
          <w:szCs w:val="21"/>
        </w:rPr>
        <w:t>代表投标人</w:t>
      </w:r>
      <w:r>
        <w:rPr>
          <w:rFonts w:hint="eastAsia" w:asciiTheme="majorEastAsia" w:hAnsiTheme="majorEastAsia" w:eastAsiaTheme="majorEastAsia" w:cstheme="majorEastAsia"/>
          <w:b w:val="0"/>
          <w:bCs w:val="0"/>
          <w:sz w:val="21"/>
          <w:szCs w:val="21"/>
          <w:u w:val="single"/>
        </w:rPr>
        <w:t>（投标人单位名称、地址。如联合投标，需要各方的）</w:t>
      </w:r>
      <w:r>
        <w:rPr>
          <w:rFonts w:hint="eastAsia" w:asciiTheme="majorEastAsia" w:hAnsiTheme="majorEastAsia" w:eastAsiaTheme="majorEastAsia" w:cstheme="majorEastAsia"/>
          <w:b w:val="0"/>
          <w:bCs w:val="0"/>
          <w:sz w:val="21"/>
          <w:szCs w:val="21"/>
        </w:rPr>
        <w:t>提交下述文件正本一份和副本</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rPr>
        <w:t>份及电子版</w:t>
      </w:r>
      <w:r>
        <w:rPr>
          <w:rFonts w:hint="eastAsia" w:asciiTheme="majorEastAsia" w:hAnsiTheme="majorEastAsia" w:eastAsiaTheme="majorEastAsia" w:cstheme="majorEastAsia"/>
          <w:b w:val="0"/>
          <w:bCs w:val="0"/>
          <w:sz w:val="21"/>
          <w:szCs w:val="21"/>
          <w:lang w:val="en-US" w:eastAsia="zh-CN"/>
        </w:rPr>
        <w:t>U盘一个</w:t>
      </w:r>
      <w:r>
        <w:rPr>
          <w:rFonts w:hint="eastAsia" w:asciiTheme="majorEastAsia" w:hAnsiTheme="majorEastAsia" w:eastAsiaTheme="majorEastAsia" w:cstheme="majorEastAsia"/>
          <w:b w:val="0"/>
          <w:bCs w:val="0"/>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据此函，签字代表承诺如下内容（本承诺内容为投标基本要求，如不满足或有缺漏项的，视为投标无效）：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我方是符合本项目采购文件“第二章 投标人须知/一、总则/3.1合格的投标人”所规定的供应商，并严格遵守《政府采购法》第77条的规定。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2、我方对投标文件的真实性和合法性承担法律责任，我方无条件接受采购人、采购代理机构及政府采购监督管理部门等对其中任何资料进行核实的要求；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3、我方接受采购文件所表述的会议定点饭店定额标准；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4、我方满足软硬件设施要求和响应其他服务要求；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我方已详细研究了采购文件的所有内容包括修改文件(如果有)、所有已提供的参考资料以及有关附件，并完全明白此采购文件没有倾向性及排斥潜在供应商的内容，以及采购文件关于实质性要求的内容，我方放弃在此方面提出含糊意见或误解的一切权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6、我方保证遵守采购文件的全部规定，如果中标，将保证履行采购文件以及采购文件修改文件（如果有）中的全部责任和义务，按质、按量、按期完成《合同书》中的全部任务。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7、本投标文件自开标日起投标有效期为：在采购文件“投标人须知前附表”所规定的期限内保持有效。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8、如果发生采购文件第二章《投标人须知》正文第14.8条所述情况，我方同意不予退还投标保证金或接受政府采购监督管理部门所作出的惩戒处理决定。</w:t>
      </w:r>
    </w:p>
    <w:p>
      <w:pPr>
        <w:pStyle w:val="2"/>
        <w:pageBreakBefore w:val="0"/>
        <w:widowControl w:val="0"/>
        <w:kinsoku/>
        <w:wordWrap/>
        <w:overflowPunct/>
        <w:topLinePunct w:val="0"/>
        <w:autoSpaceDE/>
        <w:autoSpaceDN/>
        <w:bidi w:val="0"/>
        <w:adjustRightInd/>
        <w:snapToGrid/>
        <w:spacing w:line="360" w:lineRule="exact"/>
        <w:ind w:firstLine="420"/>
        <w:textAlignment w:val="auto"/>
        <w:rPr>
          <w:rFonts w:hint="default"/>
          <w:lang w:val="en-US" w:eastAsia="zh-CN"/>
        </w:rPr>
      </w:pPr>
      <w:r>
        <w:rPr>
          <w:rFonts w:hint="eastAsia" w:asciiTheme="majorEastAsia" w:hAnsiTheme="majorEastAsia" w:eastAsiaTheme="majorEastAsia" w:cstheme="majorEastAsia"/>
          <w:b w:val="0"/>
          <w:bCs w:val="0"/>
          <w:sz w:val="21"/>
          <w:szCs w:val="21"/>
          <w:lang w:val="en-US" w:eastAsia="zh-CN"/>
        </w:rPr>
        <w:t>9、我公司为</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none"/>
          <w:lang w:val="en-US" w:eastAsia="zh-CN"/>
        </w:rPr>
        <w:t>星级酒店。（五星级、四星级、三星级、非星级）</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10</w:t>
      </w:r>
      <w:r>
        <w:rPr>
          <w:rFonts w:hint="eastAsia" w:asciiTheme="majorEastAsia" w:hAnsiTheme="majorEastAsia" w:eastAsiaTheme="majorEastAsia" w:cstheme="majorEastAsia"/>
          <w:b w:val="0"/>
          <w:bCs w:val="0"/>
          <w:sz w:val="21"/>
          <w:szCs w:val="21"/>
        </w:rPr>
        <w:t>、与本投标有关的一切正式往来通讯请寄：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地址：                  邮编：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电话：                  传真：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投标人代表签字：                 </w:t>
      </w:r>
    </w:p>
    <w:p>
      <w:pPr>
        <w:pStyle w:val="11"/>
        <w:keepNext w:val="0"/>
        <w:keepLines w:val="0"/>
        <w:pageBreakBefore w:val="0"/>
        <w:widowControl w:val="0"/>
        <w:kinsoku/>
        <w:wordWrap/>
        <w:overflowPunct/>
        <w:topLinePunct w:val="0"/>
        <w:autoSpaceDE/>
        <w:autoSpaceDN/>
        <w:bidi w:val="0"/>
        <w:adjustRightInd/>
        <w:snapToGrid/>
        <w:spacing w:line="360" w:lineRule="exact"/>
        <w:textAlignment w:val="auto"/>
        <w:outlineLvl w:val="1"/>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rPr>
        <w:t xml:space="preserve">      投标人（全称并加盖公章）</w:t>
      </w:r>
      <w:r>
        <w:rPr>
          <w:rFonts w:hint="eastAsia" w:asciiTheme="majorEastAsia" w:hAnsiTheme="majorEastAsia" w:eastAsiaTheme="majorEastAsia" w:cstheme="majorEastAsia"/>
          <w:b w:val="0"/>
          <w:bCs w:val="0"/>
          <w:sz w:val="21"/>
          <w:szCs w:val="21"/>
          <w:lang w:eastAsia="zh-CN"/>
        </w:rPr>
        <w:t>：</w:t>
      </w:r>
    </w:p>
    <w:p>
      <w:pPr>
        <w:pStyle w:val="11"/>
        <w:keepNext w:val="0"/>
        <w:keepLines w:val="0"/>
        <w:pageBreakBefore w:val="0"/>
        <w:widowControl w:val="0"/>
        <w:kinsoku/>
        <w:wordWrap/>
        <w:overflowPunct/>
        <w:topLinePunct w:val="0"/>
        <w:autoSpaceDE/>
        <w:autoSpaceDN/>
        <w:bidi w:val="0"/>
        <w:adjustRightInd/>
        <w:snapToGrid/>
        <w:spacing w:line="360" w:lineRule="exact"/>
        <w:ind w:firstLine="630" w:firstLineChars="300"/>
        <w:textAlignment w:val="auto"/>
        <w:outlineLvl w:val="1"/>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lang w:eastAsia="zh-CN"/>
        </w:rPr>
        <w:t>日期：</w:t>
      </w:r>
    </w:p>
    <w:p>
      <w:pPr>
        <w:pStyle w:val="69"/>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sz w:val="21"/>
          <w:szCs w:val="21"/>
        </w:rPr>
        <w:t xml:space="preserve">格式2 : </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bCs/>
          <w:color w:val="auto"/>
          <w:sz w:val="21"/>
          <w:szCs w:val="21"/>
        </w:rPr>
        <w:t>会议定点饭店定额标准和其他服务要求承诺书</w:t>
      </w:r>
    </w:p>
    <w:p>
      <w:pPr>
        <w:pStyle w:val="69"/>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致</w:t>
      </w:r>
      <w:r>
        <w:rPr>
          <w:rFonts w:hint="eastAsia" w:asciiTheme="majorEastAsia" w:hAnsiTheme="majorEastAsia" w:eastAsiaTheme="majorEastAsia" w:cstheme="majorEastAsia"/>
          <w:b w:val="0"/>
          <w:bCs w:val="0"/>
          <w:color w:val="000000"/>
          <w:sz w:val="21"/>
          <w:szCs w:val="21"/>
          <w:lang w:eastAsia="zh-CN"/>
        </w:rPr>
        <w:t>：</w:t>
      </w:r>
      <w:r>
        <w:rPr>
          <w:rFonts w:hint="eastAsia" w:asciiTheme="majorEastAsia" w:hAnsiTheme="majorEastAsia" w:eastAsiaTheme="majorEastAsia" w:cstheme="majorEastAsia"/>
          <w:b w:val="0"/>
          <w:bCs w:val="0"/>
          <w:color w:val="000000"/>
          <w:sz w:val="21"/>
          <w:szCs w:val="21"/>
        </w:rPr>
        <w:t>海口市政府采购中心/海口市财政局</w:t>
      </w:r>
    </w:p>
    <w:p>
      <w:pPr>
        <w:pStyle w:val="69"/>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　</w:t>
      </w:r>
      <w:r>
        <w:rPr>
          <w:rFonts w:hint="eastAsia" w:asciiTheme="majorEastAsia" w:hAnsiTheme="majorEastAsia" w:eastAsiaTheme="majorEastAsia" w:cstheme="majorEastAsia"/>
          <w:b w:val="0"/>
          <w:bCs w:val="0"/>
          <w:color w:val="000000"/>
          <w:sz w:val="21"/>
          <w:szCs w:val="21"/>
          <w:u w:val="single"/>
        </w:rPr>
        <w:t xml:space="preserve">   （投标人名称）</w:t>
      </w:r>
      <w:r>
        <w:rPr>
          <w:rFonts w:hint="eastAsia" w:asciiTheme="majorEastAsia" w:hAnsiTheme="majorEastAsia" w:eastAsiaTheme="majorEastAsia" w:cstheme="majorEastAsia"/>
          <w:b w:val="0"/>
          <w:bCs w:val="0"/>
          <w:color w:val="000000"/>
          <w:sz w:val="21"/>
          <w:szCs w:val="21"/>
        </w:rPr>
        <w:t>自愿参加</w:t>
      </w:r>
      <w:r>
        <w:rPr>
          <w:rFonts w:hint="eastAsia" w:asciiTheme="majorEastAsia" w:hAnsiTheme="majorEastAsia" w:eastAsiaTheme="majorEastAsia" w:cstheme="majorEastAsia"/>
          <w:b w:val="0"/>
          <w:bCs w:val="0"/>
          <w:color w:val="000000"/>
          <w:sz w:val="21"/>
          <w:szCs w:val="21"/>
          <w:u w:val="single"/>
        </w:rPr>
        <w:t>（项目名称及编号）</w:t>
      </w:r>
      <w:r>
        <w:rPr>
          <w:rFonts w:hint="eastAsia" w:asciiTheme="majorEastAsia" w:hAnsiTheme="majorEastAsia" w:eastAsiaTheme="majorEastAsia" w:cstheme="majorEastAsia"/>
          <w:b w:val="0"/>
          <w:bCs w:val="0"/>
          <w:color w:val="000000"/>
          <w:sz w:val="21"/>
          <w:szCs w:val="21"/>
        </w:rPr>
        <w:t>，本公司承诺完全响应采购文件第二章采购需求里的会议定点饭店定额标准和其他服务要求，否则我公司</w:t>
      </w:r>
      <w:r>
        <w:rPr>
          <w:rFonts w:hint="eastAsia" w:asciiTheme="majorEastAsia" w:hAnsiTheme="majorEastAsia" w:eastAsiaTheme="majorEastAsia" w:cstheme="majorEastAsia"/>
          <w:b w:val="0"/>
          <w:bCs w:val="0"/>
          <w:color w:val="000000"/>
          <w:sz w:val="21"/>
          <w:szCs w:val="21"/>
          <w:lang w:eastAsia="zh-CN"/>
        </w:rPr>
        <w:t>自</w:t>
      </w:r>
      <w:r>
        <w:rPr>
          <w:rFonts w:hint="eastAsia" w:asciiTheme="majorEastAsia" w:hAnsiTheme="majorEastAsia" w:eastAsiaTheme="majorEastAsia" w:cstheme="majorEastAsia"/>
          <w:b w:val="0"/>
          <w:bCs w:val="0"/>
          <w:color w:val="000000"/>
          <w:sz w:val="21"/>
          <w:szCs w:val="21"/>
        </w:rPr>
        <w:t>愿承担由此带来的一切法律责任与经济责任。</w:t>
      </w:r>
    </w:p>
    <w:p>
      <w:pPr>
        <w:keepNext w:val="0"/>
        <w:keepLines w:val="0"/>
        <w:pageBreakBefore w:val="0"/>
        <w:wordWrap/>
        <w:topLinePunct w:val="0"/>
        <w:bidi w:val="0"/>
        <w:spacing w:line="500" w:lineRule="exact"/>
        <w:ind w:firstLine="420" w:firstLineChars="20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一、会议定点饭店定额标准：下表是会议的综合定额标准，各项费用之间可以调剂使用（单位：元/人/天）</w:t>
      </w:r>
    </w:p>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620"/>
        <w:gridCol w:w="1564"/>
        <w:gridCol w:w="156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8"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会议类别</w:t>
            </w:r>
          </w:p>
        </w:tc>
        <w:tc>
          <w:tcPr>
            <w:tcW w:w="1620" w:type="dxa"/>
            <w:vAlign w:val="center"/>
          </w:tcPr>
          <w:p>
            <w:pPr>
              <w:keepNext w:val="0"/>
              <w:keepLines w:val="0"/>
              <w:pageBreakBefore w:val="0"/>
              <w:wordWrap/>
              <w:topLinePunct w:val="0"/>
              <w:bidi w:val="0"/>
              <w:spacing w:line="500" w:lineRule="exact"/>
              <w:ind w:firstLine="205" w:firstLineChars="98"/>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住宿费</w:t>
            </w:r>
          </w:p>
        </w:tc>
        <w:tc>
          <w:tcPr>
            <w:tcW w:w="1564" w:type="dxa"/>
            <w:vAlign w:val="center"/>
          </w:tcPr>
          <w:p>
            <w:pPr>
              <w:keepNext w:val="0"/>
              <w:keepLines w:val="0"/>
              <w:pageBreakBefore w:val="0"/>
              <w:wordWrap/>
              <w:topLinePunct w:val="0"/>
              <w:bidi w:val="0"/>
              <w:spacing w:line="500" w:lineRule="exact"/>
              <w:ind w:firstLine="205" w:firstLineChars="98"/>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伙食费</w:t>
            </w:r>
          </w:p>
        </w:tc>
        <w:tc>
          <w:tcPr>
            <w:tcW w:w="1563" w:type="dxa"/>
            <w:vAlign w:val="center"/>
          </w:tcPr>
          <w:p>
            <w:pPr>
              <w:keepNext w:val="0"/>
              <w:keepLines w:val="0"/>
              <w:pageBreakBefore w:val="0"/>
              <w:wordWrap/>
              <w:topLinePunct w:val="0"/>
              <w:bidi w:val="0"/>
              <w:spacing w:line="500" w:lineRule="exact"/>
              <w:ind w:firstLine="102" w:firstLineChars="49"/>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其他费用</w:t>
            </w:r>
          </w:p>
        </w:tc>
        <w:tc>
          <w:tcPr>
            <w:tcW w:w="1702" w:type="dxa"/>
            <w:vAlign w:val="center"/>
          </w:tcPr>
          <w:p>
            <w:pPr>
              <w:keepNext w:val="0"/>
              <w:keepLines w:val="0"/>
              <w:pageBreakBefore w:val="0"/>
              <w:wordWrap/>
              <w:topLinePunct w:val="0"/>
              <w:bidi w:val="0"/>
              <w:spacing w:line="500" w:lineRule="exact"/>
              <w:ind w:firstLine="308" w:firstLineChars="147"/>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8"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一类会议</w:t>
            </w:r>
          </w:p>
        </w:tc>
        <w:tc>
          <w:tcPr>
            <w:tcW w:w="1620"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360</w:t>
            </w:r>
          </w:p>
        </w:tc>
        <w:tc>
          <w:tcPr>
            <w:tcW w:w="1564"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140</w:t>
            </w:r>
          </w:p>
        </w:tc>
        <w:tc>
          <w:tcPr>
            <w:tcW w:w="1563"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100</w:t>
            </w:r>
          </w:p>
        </w:tc>
        <w:tc>
          <w:tcPr>
            <w:tcW w:w="1702"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8"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二类会议</w:t>
            </w:r>
          </w:p>
        </w:tc>
        <w:tc>
          <w:tcPr>
            <w:tcW w:w="1620"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300</w:t>
            </w:r>
          </w:p>
        </w:tc>
        <w:tc>
          <w:tcPr>
            <w:tcW w:w="1564"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140</w:t>
            </w:r>
          </w:p>
        </w:tc>
        <w:tc>
          <w:tcPr>
            <w:tcW w:w="1563"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90</w:t>
            </w:r>
          </w:p>
        </w:tc>
        <w:tc>
          <w:tcPr>
            <w:tcW w:w="1702"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8"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三、四类会议</w:t>
            </w:r>
          </w:p>
        </w:tc>
        <w:tc>
          <w:tcPr>
            <w:tcW w:w="1620"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240</w:t>
            </w:r>
          </w:p>
        </w:tc>
        <w:tc>
          <w:tcPr>
            <w:tcW w:w="1564"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130</w:t>
            </w:r>
          </w:p>
        </w:tc>
        <w:tc>
          <w:tcPr>
            <w:tcW w:w="1563"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80</w:t>
            </w:r>
          </w:p>
        </w:tc>
        <w:tc>
          <w:tcPr>
            <w:tcW w:w="1702" w:type="dxa"/>
            <w:vAlign w:val="center"/>
          </w:tcPr>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450</w:t>
            </w:r>
          </w:p>
        </w:tc>
      </w:tr>
    </w:tbl>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说明：（1） 上述客房价格内均包含政府价格调节基金。（2）投标供应商须在定额标准下（含）提供全部的客房和会议室参加定点饭店协议价格。</w:t>
      </w:r>
    </w:p>
    <w:p>
      <w:pPr>
        <w:keepNext w:val="0"/>
        <w:keepLines w:val="0"/>
        <w:pageBreakBefore w:val="0"/>
        <w:wordWrap/>
        <w:topLinePunct w:val="0"/>
        <w:bidi w:val="0"/>
        <w:spacing w:line="500" w:lineRule="exact"/>
        <w:ind w:firstLine="540"/>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二、其他服务要求：</w:t>
      </w: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 xml:space="preserve">   （一）应保证采购人（海南省各级党政机关、事业单位和团体组织）获得优先服务的权利，积极主动与采购人配合，并在不超过承诺的期限内完成会议接待工作。</w:t>
      </w: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 xml:space="preserve">   （二）应设有固定联系电话及联系人，及时响应采购人的各项要求。</w:t>
      </w: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 xml:space="preserve">   （三）对会议接待定点业务建立档案，开展跟踪服务。</w:t>
      </w: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 xml:space="preserve">   （四）协助有关部门做好采购人经办人的廉政工作，防止腐败现象的出现。</w:t>
      </w:r>
    </w:p>
    <w:p>
      <w:pPr>
        <w:pStyle w:val="8"/>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 xml:space="preserve">   （五）服务期限：</w:t>
      </w:r>
      <w:r>
        <w:rPr>
          <w:rFonts w:hint="eastAsia"/>
          <w:lang w:val="en-US" w:eastAsia="zh-CN"/>
        </w:rPr>
        <w:t>2021-2022</w:t>
      </w:r>
      <w:r>
        <w:rPr>
          <w:rFonts w:hint="eastAsia" w:asciiTheme="majorEastAsia" w:hAnsiTheme="majorEastAsia" w:eastAsiaTheme="majorEastAsia" w:cstheme="majorEastAsia"/>
          <w:b w:val="0"/>
          <w:bCs w:val="0"/>
          <w:color w:val="000000"/>
          <w:sz w:val="21"/>
          <w:szCs w:val="21"/>
        </w:rPr>
        <w:t>年</w:t>
      </w:r>
    </w:p>
    <w:p>
      <w:pPr>
        <w:pStyle w:val="69"/>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特此承诺。</w:t>
      </w:r>
    </w:p>
    <w:p>
      <w:pPr>
        <w:pStyle w:val="69"/>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color w:val="000000"/>
          <w:sz w:val="21"/>
          <w:szCs w:val="21"/>
          <w:lang w:val="en-US" w:eastAsia="zh-CN"/>
        </w:rPr>
      </w:pPr>
      <w:r>
        <w:rPr>
          <w:rFonts w:hint="eastAsia" w:asciiTheme="majorEastAsia" w:hAnsiTheme="majorEastAsia" w:eastAsiaTheme="majorEastAsia" w:cstheme="majorEastAsia"/>
          <w:b w:val="0"/>
          <w:bCs w:val="0"/>
          <w:color w:val="000000"/>
          <w:sz w:val="21"/>
          <w:szCs w:val="21"/>
        </w:rPr>
        <w:t xml:space="preserve">承诺单位(盖章)：                                    </w:t>
      </w:r>
      <w:r>
        <w:rPr>
          <w:rFonts w:hint="eastAsia" w:asciiTheme="majorEastAsia" w:hAnsiTheme="majorEastAsia" w:eastAsiaTheme="majorEastAsia" w:cstheme="majorEastAsia"/>
          <w:b w:val="0"/>
          <w:bCs w:val="0"/>
          <w:color w:val="000000"/>
          <w:sz w:val="21"/>
          <w:szCs w:val="21"/>
          <w:lang w:val="en-US" w:eastAsia="zh-CN"/>
        </w:rPr>
        <w:t xml:space="preserve"> </w:t>
      </w:r>
    </w:p>
    <w:p>
      <w:pPr>
        <w:pStyle w:val="69"/>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color w:val="000000"/>
          <w:sz w:val="21"/>
          <w:szCs w:val="21"/>
          <w:lang w:eastAsia="zh-CN"/>
        </w:rPr>
      </w:pPr>
      <w:r>
        <w:rPr>
          <w:rFonts w:hint="eastAsia" w:asciiTheme="majorEastAsia" w:hAnsiTheme="majorEastAsia" w:eastAsiaTheme="majorEastAsia" w:cstheme="majorEastAsia"/>
          <w:b w:val="0"/>
          <w:bCs w:val="0"/>
          <w:color w:val="000000"/>
          <w:sz w:val="21"/>
          <w:szCs w:val="21"/>
        </w:rPr>
        <w:t>法定代表人或投标代表(签字)：</w:t>
      </w:r>
    </w:p>
    <w:p>
      <w:pPr>
        <w:pStyle w:val="69"/>
        <w:keepNext w:val="0"/>
        <w:keepLines w:val="0"/>
        <w:pageBreakBefore w:val="0"/>
        <w:wordWrap/>
        <w:topLinePunct w:val="0"/>
        <w:bidi w:val="0"/>
        <w:spacing w:line="500" w:lineRule="exact"/>
        <w:ind w:firstLine="420" w:firstLineChars="20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lang w:val="en-US" w:eastAsia="zh-CN"/>
        </w:rPr>
        <w:t xml:space="preserve">    </w:t>
      </w:r>
      <w:r>
        <w:rPr>
          <w:rFonts w:hint="eastAsia" w:asciiTheme="majorEastAsia" w:hAnsiTheme="majorEastAsia" w:eastAsiaTheme="majorEastAsia" w:cstheme="majorEastAsia"/>
          <w:b w:val="0"/>
          <w:bCs w:val="0"/>
          <w:color w:val="000000"/>
          <w:sz w:val="21"/>
          <w:szCs w:val="21"/>
        </w:rPr>
        <w:t>年    月    日</w:t>
      </w:r>
    </w:p>
    <w:p>
      <w:pPr>
        <w:pStyle w:val="69"/>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pStyle w:val="69"/>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pStyle w:val="69"/>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pStyle w:val="69"/>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pStyle w:val="69"/>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 xml:space="preserve">格式3:  </w:t>
      </w:r>
    </w:p>
    <w:p>
      <w:pPr>
        <w:pStyle w:val="69"/>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kern w:val="0"/>
          <w:sz w:val="21"/>
          <w:szCs w:val="21"/>
        </w:rPr>
        <w:t>软硬件设施要求响应偏离表</w:t>
      </w:r>
      <w:r>
        <w:rPr>
          <w:rFonts w:hint="eastAsia" w:asciiTheme="majorEastAsia" w:hAnsiTheme="majorEastAsia" w:eastAsiaTheme="majorEastAsia" w:cstheme="majorEastAsia"/>
          <w:b w:val="0"/>
          <w:bCs w:val="0"/>
          <w:kern w:val="0"/>
          <w:sz w:val="21"/>
          <w:szCs w:val="21"/>
          <w:lang w:eastAsia="zh-CN"/>
        </w:rPr>
        <w:t>：</w:t>
      </w:r>
    </w:p>
    <w:tbl>
      <w:tblPr>
        <w:tblStyle w:val="22"/>
        <w:tblW w:w="9087" w:type="dxa"/>
        <w:tblInd w:w="93" w:type="dxa"/>
        <w:tblLayout w:type="fixed"/>
        <w:tblCellMar>
          <w:top w:w="0" w:type="dxa"/>
          <w:left w:w="108" w:type="dxa"/>
          <w:bottom w:w="0" w:type="dxa"/>
          <w:right w:w="108" w:type="dxa"/>
        </w:tblCellMar>
      </w:tblPr>
      <w:tblGrid>
        <w:gridCol w:w="724"/>
        <w:gridCol w:w="2268"/>
        <w:gridCol w:w="2117"/>
        <w:gridCol w:w="1994"/>
        <w:gridCol w:w="1984"/>
      </w:tblGrid>
      <w:tr>
        <w:tblPrEx>
          <w:tblLayout w:type="fixed"/>
          <w:tblCellMar>
            <w:top w:w="0" w:type="dxa"/>
            <w:left w:w="108" w:type="dxa"/>
            <w:bottom w:w="0" w:type="dxa"/>
            <w:right w:w="108" w:type="dxa"/>
          </w:tblCellMar>
        </w:tblPrEx>
        <w:trPr>
          <w:trHeight w:val="522" w:hRule="atLeast"/>
          <w:tblHeader/>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序号</w:t>
            </w:r>
          </w:p>
        </w:tc>
        <w:tc>
          <w:tcPr>
            <w:tcW w:w="2268" w:type="dxa"/>
            <w:tcBorders>
              <w:top w:val="single" w:color="auto" w:sz="4" w:space="0"/>
              <w:left w:val="nil"/>
              <w:bottom w:val="single" w:color="auto" w:sz="4" w:space="0"/>
              <w:right w:val="single" w:color="auto" w:sz="4" w:space="0"/>
            </w:tcBorders>
            <w:vAlign w:val="center"/>
          </w:tcPr>
          <w:p>
            <w:pPr>
              <w:pStyle w:val="8"/>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kern w:val="0"/>
                <w:sz w:val="21"/>
                <w:szCs w:val="21"/>
              </w:rPr>
              <w:t>软硬件设施</w:t>
            </w:r>
            <w:r>
              <w:rPr>
                <w:rFonts w:hint="eastAsia" w:asciiTheme="majorEastAsia" w:hAnsiTheme="majorEastAsia" w:eastAsiaTheme="majorEastAsia" w:cstheme="majorEastAsia"/>
                <w:b/>
                <w:bCs/>
                <w:sz w:val="21"/>
                <w:szCs w:val="21"/>
              </w:rPr>
              <w:t>要求</w:t>
            </w:r>
          </w:p>
        </w:tc>
        <w:tc>
          <w:tcPr>
            <w:tcW w:w="2117" w:type="dxa"/>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饭店实质情况</w:t>
            </w:r>
          </w:p>
        </w:tc>
        <w:tc>
          <w:tcPr>
            <w:tcW w:w="1994" w:type="dxa"/>
            <w:tcBorders>
              <w:top w:val="single" w:color="auto" w:sz="4" w:space="0"/>
              <w:left w:val="nil"/>
              <w:bottom w:val="single" w:color="auto" w:sz="4" w:space="0"/>
              <w:right w:val="single" w:color="auto" w:sz="4" w:space="0"/>
            </w:tcBorders>
            <w:vAlign w:val="center"/>
          </w:tcPr>
          <w:p>
            <w:pPr>
              <w:pStyle w:val="8"/>
              <w:rPr>
                <w:rFonts w:hint="eastAsia" w:asciiTheme="majorEastAsia" w:hAnsiTheme="majorEastAsia" w:eastAsiaTheme="majorEastAsia" w:cstheme="majorEastAsia"/>
                <w:b/>
                <w:bCs/>
                <w:sz w:val="21"/>
                <w:szCs w:val="21"/>
              </w:rPr>
            </w:pPr>
            <w:r>
              <w:rPr>
                <w:rFonts w:hint="eastAsia"/>
                <w:b/>
                <w:bCs/>
                <w:lang w:eastAsia="zh-CN"/>
              </w:rPr>
              <w:t>正偏离、负偏离或无偏离</w:t>
            </w:r>
          </w:p>
        </w:tc>
        <w:tc>
          <w:tcPr>
            <w:tcW w:w="1984" w:type="dxa"/>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正负偏离情况备注</w:t>
            </w:r>
          </w:p>
        </w:tc>
      </w:tr>
      <w:tr>
        <w:tblPrEx>
          <w:tblLayout w:type="fixed"/>
          <w:tblCellMar>
            <w:top w:w="0" w:type="dxa"/>
            <w:left w:w="108" w:type="dxa"/>
            <w:bottom w:w="0" w:type="dxa"/>
            <w:right w:w="108" w:type="dxa"/>
          </w:tblCellMar>
        </w:tblPrEx>
        <w:trPr>
          <w:trHeight w:val="235" w:hRule="atLeast"/>
        </w:trPr>
        <w:tc>
          <w:tcPr>
            <w:tcW w:w="9087" w:type="dxa"/>
            <w:gridSpan w:val="5"/>
            <w:tcBorders>
              <w:top w:val="nil"/>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一、客房硬件设施要求</w:t>
            </w: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adjustRightInd w:val="0"/>
              <w:snapToGrid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客房数：至少有50间可供出租的房间，并同时具有套间及标准间（包括双标、单标）。</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adjustRightInd w:val="0"/>
              <w:snapToGrid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标准客房装修、家具、面积：室内装修良好美观。有梳妆台或写字台、衣橱及衣架、软垫床、座椅或简易沙发、床头控制柜、台灯、床头灯等配套家具。室内采用区域照明且目的物照明度良好。</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客房卫生设备：每间客房有卫生间，装有抽水恭桶、梳妆台并配备面盆、梳妆镜、浴缸带淋浴喷头，均配备浴帘，采取有效的防滑措施。有良好的排风系统或排风器、110/220伏电源插座。24小时供应冷、热水。</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室温及通风条件：有能够保证室温适宜的分离式空调或中央空调，通风良好。</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通讯设备：每间客房有室内直拨电话并通过总机挂通国内和国际长途电话。电话机旁备有说明及室内电话本。</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视听设备：客房内有彩色电视机、音像设备。</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7</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防噪音和隔音：有防噪音和隔音措施。</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8</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窗帘：客房内均有遮光窗帘。</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9</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客房内的文具用品：设有与饭店本身星级一致的文具用品。</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228" w:hRule="atLeast"/>
        </w:trPr>
        <w:tc>
          <w:tcPr>
            <w:tcW w:w="9087" w:type="dxa"/>
            <w:gridSpan w:val="5"/>
            <w:tcBorders>
              <w:top w:val="single" w:color="auto" w:sz="4" w:space="0"/>
              <w:left w:val="single" w:color="auto" w:sz="4" w:space="0"/>
              <w:bottom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二、客房服务要求</w:t>
            </w: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清扫客房和卫生间：客房、卫生间每天全面清扫整理1次，更换床单及枕套，客用品和消耗品补充齐全。</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610"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饮用水：24小时保证冷热水饮用水及冰块供应并免费提供茶叶。</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开夜床服务：提供开夜床服务。</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会客服务：客人在房间会客，可应要求提供加椅和茶水服务。</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90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三、餐饮设施及服务要求</w:t>
            </w: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有与客房接待能力相适应的中餐厅、西餐厅、咖啡厅和宴会厅（或多功能厅兼用的宴会厅）。</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咖啡厅：咖啡厅营业时间不少于16小时</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自助餐：能提供自助早餐。</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风味餐、宴会：提供风味餐和中西餐服务。</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餐厅服务：能提供中餐和西式正餐，限定时间进餐，晚餐营业时间最后叫菜不超过20：30。</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90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四、会议室要求</w:t>
            </w: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会议室设施：具有数量适当的桌椅，具备麦克风、音响设备、会议用笔及用纸、可移动电源、投影仪及幕布及茶杯等。</w:t>
            </w:r>
          </w:p>
        </w:tc>
        <w:tc>
          <w:tcPr>
            <w:tcW w:w="2117" w:type="dxa"/>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adjustRightInd w:val="0"/>
              <w:snapToGrid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会议服务：免费提供茶水或开水服务，有服务员负责在开会期间提供端茶倒水服务。可提供点心、饮料、果盘、热毛巾等服务。</w:t>
            </w:r>
          </w:p>
        </w:tc>
        <w:tc>
          <w:tcPr>
            <w:tcW w:w="2117" w:type="dxa"/>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90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五、公共区域设施和设备</w:t>
            </w: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停车场：为客人提供回车线或停车场（大客车8辆（含）以上；小轿车80辆（含）以上）。</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电梯：三层以上的楼房设充足的客用电梯。</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照明应急措施：有应急供电专用线，并在公共区域设有应急照明灯。</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商店：设有小商场（其中包括：商务中心、文印服务、订票服务、宽带上网服务、租车服务等）。</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90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六、其他服务项目</w:t>
            </w: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行李：有专职行李员、专用行李车，24小时为客人搬运行礼到房间。有小件行李存放处。</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预定客房、餐饮服务：有完整的预定系统，可及时接受国内、国际客房预定。</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结帐要求：能提供简便快速的结帐服务。</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贵重物品保存：设由服务人员和客人同时开启的贵重物品保险箱。</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adjustRightInd w:val="0"/>
              <w:snapToGrid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出租汽车：提供代客预定和安排出租汽车服务。</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信用卡服务：可接受中国银联指定种类的信用卡。</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7</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洗衣：提供干洗、湿洗、熨烫服务。</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8</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叫醒服务：提供叫醒服务。</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9</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医疗服务：必要时，为客人提供紧急救助服务。</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10</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color w:val="000000"/>
                <w:sz w:val="21"/>
                <w:szCs w:val="21"/>
              </w:rPr>
              <w:t>为住店客人购买财产和人身安全的商业保险。</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11</w:t>
            </w:r>
          </w:p>
        </w:tc>
        <w:tc>
          <w:tcPr>
            <w:tcW w:w="2268"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bCs w:val="0"/>
                <w:color w:val="000000"/>
                <w:sz w:val="21"/>
                <w:szCs w:val="21"/>
              </w:rPr>
              <w:t>安全保卫：有先进的安保监控系统、消防监测报警设备和提供24小时安全保卫。</w:t>
            </w: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r>
        <w:tblPrEx>
          <w:tblLayout w:type="fixed"/>
          <w:tblCellMar>
            <w:top w:w="0" w:type="dxa"/>
            <w:left w:w="108" w:type="dxa"/>
            <w:bottom w:w="0" w:type="dxa"/>
            <w:right w:w="108" w:type="dxa"/>
          </w:tblCellMar>
        </w:tblPrEx>
        <w:trPr>
          <w:trHeight w:val="402"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adjustRightInd w:val="0"/>
              <w:snapToGrid w:val="0"/>
              <w:spacing w:line="500" w:lineRule="exact"/>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12</w:t>
            </w:r>
          </w:p>
        </w:tc>
        <w:tc>
          <w:tcPr>
            <w:tcW w:w="226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val="0"/>
              <w:snapToGrid w:val="0"/>
              <w:spacing w:line="500" w:lineRule="exact"/>
              <w:ind w:right="0" w:rightChars="0"/>
              <w:jc w:val="left"/>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疫情防控要求：建立消毒液及口罩等物资的储备库、入口的体温检测及日常检测措施、异常情况上报措施、酒店内各场所消毒及清洁等措施、食品用品日常保管及使用符合疫情防控要求等。</w:t>
            </w: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color w:val="000000"/>
                <w:sz w:val="21"/>
                <w:szCs w:val="21"/>
              </w:rPr>
            </w:pPr>
          </w:p>
        </w:tc>
        <w:tc>
          <w:tcPr>
            <w:tcW w:w="2117"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9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c>
          <w:tcPr>
            <w:tcW w:w="1984" w:type="dxa"/>
            <w:tcBorders>
              <w:top w:val="single" w:color="auto" w:sz="4" w:space="0"/>
              <w:left w:val="nil"/>
              <w:bottom w:val="single" w:color="auto" w:sz="4" w:space="0"/>
              <w:right w:val="single" w:color="auto" w:sz="4" w:space="0"/>
            </w:tcBorders>
          </w:tcPr>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tc>
      </w:tr>
    </w:tbl>
    <w:p>
      <w:pPr>
        <w:pStyle w:val="8"/>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color w:val="000000" w:themeColor="text1"/>
          <w:sz w:val="21"/>
          <w:szCs w:val="21"/>
        </w:rPr>
      </w:pPr>
      <w:r>
        <w:rPr>
          <w:rFonts w:hint="eastAsia" w:asciiTheme="majorEastAsia" w:hAnsiTheme="majorEastAsia" w:eastAsiaTheme="majorEastAsia" w:cstheme="majorEastAsia"/>
          <w:b/>
          <w:bCs/>
          <w:color w:val="000000" w:themeColor="text1"/>
          <w:sz w:val="21"/>
          <w:szCs w:val="21"/>
        </w:rPr>
        <w:t>备注：1、饭店实质情况必须满足或优于</w:t>
      </w:r>
      <w:r>
        <w:rPr>
          <w:rFonts w:hint="eastAsia" w:asciiTheme="majorEastAsia" w:hAnsiTheme="majorEastAsia" w:eastAsiaTheme="majorEastAsia" w:cstheme="majorEastAsia"/>
          <w:b/>
          <w:bCs/>
          <w:kern w:val="0"/>
          <w:sz w:val="21"/>
          <w:szCs w:val="21"/>
        </w:rPr>
        <w:t>软硬件设施</w:t>
      </w:r>
      <w:r>
        <w:rPr>
          <w:rFonts w:hint="eastAsia" w:asciiTheme="majorEastAsia" w:hAnsiTheme="majorEastAsia" w:eastAsiaTheme="majorEastAsia" w:cstheme="majorEastAsia"/>
          <w:b/>
          <w:bCs/>
          <w:color w:val="000000" w:themeColor="text1"/>
          <w:sz w:val="21"/>
          <w:szCs w:val="21"/>
        </w:rPr>
        <w:t>要求，其中有一项不满足，则视为无效标。</w:t>
      </w:r>
    </w:p>
    <w:p>
      <w:pPr>
        <w:pStyle w:val="69"/>
        <w:keepNext w:val="0"/>
        <w:keepLines w:val="0"/>
        <w:pageBreakBefore w:val="0"/>
        <w:wordWrap/>
        <w:topLinePunct w:val="0"/>
        <w:bidi w:val="0"/>
        <w:spacing w:line="500" w:lineRule="exact"/>
        <w:ind w:firstLine="628" w:firstLineChars="298"/>
        <w:jc w:val="left"/>
        <w:textAlignment w:val="auto"/>
        <w:rPr>
          <w:rFonts w:hint="eastAsia" w:asciiTheme="majorEastAsia" w:hAnsiTheme="majorEastAsia" w:eastAsiaTheme="majorEastAsia" w:cstheme="majorEastAsia"/>
          <w:b/>
          <w:bCs/>
          <w:color w:val="000000" w:themeColor="text1"/>
          <w:sz w:val="21"/>
          <w:szCs w:val="21"/>
        </w:rPr>
      </w:pPr>
      <w:r>
        <w:rPr>
          <w:rFonts w:hint="eastAsia" w:asciiTheme="majorEastAsia" w:hAnsiTheme="majorEastAsia" w:eastAsiaTheme="majorEastAsia" w:cstheme="majorEastAsia"/>
          <w:b/>
          <w:bCs/>
          <w:color w:val="000000" w:themeColor="text1"/>
          <w:sz w:val="21"/>
          <w:szCs w:val="21"/>
        </w:rPr>
        <w:t>2、投标供应商不得提供虚假信息，否则自行承担投标无效或中标资格被取消及由此产生的一切风险。</w:t>
      </w:r>
    </w:p>
    <w:p>
      <w:pPr>
        <w:pStyle w:val="69"/>
        <w:keepNext w:val="0"/>
        <w:keepLines w:val="0"/>
        <w:pageBreakBefore w:val="0"/>
        <w:wordWrap/>
        <w:topLinePunct w:val="0"/>
        <w:bidi w:val="0"/>
        <w:spacing w:line="500" w:lineRule="exact"/>
        <w:ind w:firstLine="205" w:firstLineChars="98"/>
        <w:jc w:val="left"/>
        <w:textAlignment w:val="auto"/>
        <w:rPr>
          <w:rFonts w:hint="eastAsia" w:asciiTheme="majorEastAsia" w:hAnsiTheme="majorEastAsia" w:eastAsiaTheme="majorEastAsia" w:cstheme="majorEastAsia"/>
          <w:b w:val="0"/>
          <w:bCs w:val="0"/>
          <w:color w:val="FF0000"/>
          <w:sz w:val="21"/>
          <w:szCs w:val="21"/>
        </w:rPr>
      </w:pPr>
    </w:p>
    <w:p>
      <w:pPr>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格式4:</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bCs/>
          <w:sz w:val="21"/>
          <w:szCs w:val="21"/>
          <w:lang w:eastAsia="zh-CN"/>
        </w:rPr>
        <w:t>法定代表人</w:t>
      </w:r>
      <w:r>
        <w:rPr>
          <w:rFonts w:hint="eastAsia" w:asciiTheme="majorEastAsia" w:hAnsiTheme="majorEastAsia" w:eastAsiaTheme="majorEastAsia" w:cstheme="majorEastAsia"/>
          <w:b/>
          <w:bCs/>
          <w:sz w:val="21"/>
          <w:szCs w:val="21"/>
        </w:rPr>
        <w:t>授权委托书</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napToGrid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海口市政府采购中心：</w:t>
      </w:r>
    </w:p>
    <w:p>
      <w:pPr>
        <w:keepNext w:val="0"/>
        <w:keepLines w:val="0"/>
        <w:pageBreakBefore w:val="0"/>
        <w:wordWrap/>
        <w:topLinePunct w:val="0"/>
        <w:bidi w:val="0"/>
        <w:snapToGrid w:val="0"/>
        <w:spacing w:line="500" w:lineRule="exact"/>
        <w:ind w:firstLine="420" w:firstLineChars="200"/>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本人</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（姓名）系</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（投标人名称）的</w:t>
      </w:r>
      <w:r>
        <w:rPr>
          <w:rFonts w:hint="eastAsia" w:asciiTheme="majorEastAsia" w:hAnsiTheme="majorEastAsia" w:eastAsiaTheme="majorEastAsia" w:cstheme="majorEastAsia"/>
          <w:b w:val="0"/>
          <w:bCs w:val="0"/>
          <w:sz w:val="21"/>
          <w:szCs w:val="21"/>
          <w:lang w:eastAsia="zh-CN"/>
        </w:rPr>
        <w:t>法定代表人</w:t>
      </w:r>
      <w:r>
        <w:rPr>
          <w:rFonts w:hint="eastAsia" w:asciiTheme="majorEastAsia" w:hAnsiTheme="majorEastAsia" w:eastAsiaTheme="majorEastAsia" w:cstheme="majorEastAsia"/>
          <w:b w:val="0"/>
          <w:bCs w:val="0"/>
          <w:sz w:val="21"/>
          <w:szCs w:val="21"/>
        </w:rPr>
        <w:t>，现委托</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（姓名）为我方代理人。代理人根据授权，以我方名义签署、澄清、说明、补正、递交、撤回、修改</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 xml:space="preserve"> (项目名称) 项目（项目编号</w:t>
      </w:r>
      <w:r>
        <w:rPr>
          <w:rFonts w:hint="eastAsia" w:asciiTheme="majorEastAsia" w:hAnsiTheme="majorEastAsia" w:eastAsiaTheme="majorEastAsia" w:cstheme="majorEastAsia"/>
          <w:b w:val="0"/>
          <w:bCs w:val="0"/>
          <w:sz w:val="21"/>
          <w:szCs w:val="21"/>
          <w:lang w:eastAsia="zh-CN"/>
        </w:rPr>
        <w:t>（分包号）</w:t>
      </w:r>
      <w:r>
        <w:rPr>
          <w:rFonts w:hint="eastAsia" w:asciiTheme="majorEastAsia" w:hAnsiTheme="majorEastAsia" w:eastAsiaTheme="majorEastAsia" w:cstheme="majorEastAsia"/>
          <w:b w:val="0"/>
          <w:bCs w:val="0"/>
          <w:sz w:val="21"/>
          <w:szCs w:val="21"/>
        </w:rPr>
        <w:t>：</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）投标文件、签订合同和处理有关事宜，其法律后果由我方承担。代理人无转委托权。</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委托期限：</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 xml:space="preserve"> </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eastAsia="zh-CN"/>
        </w:rPr>
        <w:t>法定代表人</w:t>
      </w:r>
      <w:r>
        <w:rPr>
          <w:rFonts w:hint="eastAsia" w:asciiTheme="majorEastAsia" w:hAnsiTheme="majorEastAsia" w:eastAsiaTheme="majorEastAsia" w:cstheme="majorEastAsia"/>
          <w:b w:val="0"/>
          <w:bCs w:val="0"/>
          <w:sz w:val="21"/>
          <w:szCs w:val="21"/>
        </w:rPr>
        <w:t>：</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 xml:space="preserve">    （签字）</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委托代理人：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rPr>
        <w:t xml:space="preserve">    （签字） </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附</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委托代理人身份证复印件</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w:t>
      </w:r>
    </w:p>
    <w:p>
      <w:pPr>
        <w:keepNext w:val="0"/>
        <w:keepLines w:val="0"/>
        <w:pageBreakBefore w:val="0"/>
        <w:wordWrap/>
        <w:topLinePunct w:val="0"/>
        <w:bidi w:val="0"/>
        <w:snapToGrid w:val="0"/>
        <w:spacing w:line="500" w:lineRule="exact"/>
        <w:ind w:firstLine="561"/>
        <w:jc w:val="righ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投标人：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（盖单位章）</w:t>
      </w:r>
    </w:p>
    <w:p>
      <w:pPr>
        <w:keepNext w:val="0"/>
        <w:keepLines w:val="0"/>
        <w:pageBreakBefore w:val="0"/>
        <w:wordWrap/>
        <w:topLinePunct w:val="0"/>
        <w:bidi w:val="0"/>
        <w:snapToGrid w:val="0"/>
        <w:spacing w:line="500" w:lineRule="exact"/>
        <w:ind w:firstLine="561"/>
        <w:jc w:val="right"/>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napToGrid w:val="0"/>
        <w:spacing w:line="500" w:lineRule="exact"/>
        <w:ind w:firstLine="561"/>
        <w:jc w:val="righ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年       月       日</w:t>
      </w:r>
    </w:p>
    <w:p>
      <w:pPr>
        <w:keepNext w:val="0"/>
        <w:keepLines w:val="0"/>
        <w:pageBreakBefore w:val="0"/>
        <w:wordWrap/>
        <w:topLinePunct w:val="0"/>
        <w:bidi w:val="0"/>
        <w:spacing w:line="500" w:lineRule="exact"/>
        <w:ind w:firstLine="561"/>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p>
      <w:pPr>
        <w:pStyle w:val="69"/>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pStyle w:val="69"/>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pStyle w:val="69"/>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pStyle w:val="69"/>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pStyle w:val="69"/>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pStyle w:val="69"/>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p>
    <w:p>
      <w:pPr>
        <w:pStyle w:val="69"/>
        <w:keepNext w:val="0"/>
        <w:keepLines w:val="0"/>
        <w:pageBreakBefore w:val="0"/>
        <w:wordWrap/>
        <w:topLinePunct w:val="0"/>
        <w:bidi w:val="0"/>
        <w:snapToGrid w:val="0"/>
        <w:spacing w:line="500" w:lineRule="exact"/>
        <w:jc w:val="both"/>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 xml:space="preserve">格式5 : </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bCs/>
          <w:sz w:val="21"/>
          <w:szCs w:val="21"/>
          <w:lang w:eastAsia="zh-CN"/>
        </w:rPr>
        <w:t>法定代表人</w:t>
      </w:r>
      <w:r>
        <w:rPr>
          <w:rFonts w:hint="eastAsia" w:asciiTheme="majorEastAsia" w:hAnsiTheme="majorEastAsia" w:eastAsiaTheme="majorEastAsia" w:cstheme="majorEastAsia"/>
          <w:b/>
          <w:bCs/>
          <w:sz w:val="21"/>
          <w:szCs w:val="21"/>
        </w:rPr>
        <w:t>身份证明书</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投标人名称：</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 xml:space="preserve">                            </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单位性质：</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 xml:space="preserve">                               </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地址：</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 xml:space="preserve">                                   </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成立时间：</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 xml:space="preserve"> 年</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月</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日</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经营期限：</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 xml:space="preserve">                               </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姓名：</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性别：</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年龄：</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 xml:space="preserve">  职务：</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 xml:space="preserve">        </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系</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投标人名称）的</w:t>
      </w:r>
      <w:r>
        <w:rPr>
          <w:rFonts w:hint="eastAsia" w:asciiTheme="majorEastAsia" w:hAnsiTheme="majorEastAsia" w:eastAsiaTheme="majorEastAsia" w:cstheme="majorEastAsia"/>
          <w:b w:val="0"/>
          <w:bCs w:val="0"/>
          <w:sz w:val="21"/>
          <w:szCs w:val="21"/>
          <w:lang w:eastAsia="zh-CN"/>
        </w:rPr>
        <w:t>法定代表人</w:t>
      </w:r>
      <w:r>
        <w:rPr>
          <w:rFonts w:hint="eastAsia" w:asciiTheme="majorEastAsia" w:hAnsiTheme="majorEastAsia" w:eastAsiaTheme="majorEastAsia" w:cstheme="majorEastAsia"/>
          <w:b w:val="0"/>
          <w:bCs w:val="0"/>
          <w:sz w:val="21"/>
          <w:szCs w:val="21"/>
        </w:rPr>
        <w:t>。</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rPr>
        <w:t>特此证明。</w:t>
      </w:r>
      <w:r>
        <w:rPr>
          <w:rFonts w:hint="eastAsia" w:asciiTheme="majorEastAsia" w:hAnsiTheme="majorEastAsia" w:eastAsiaTheme="majorEastAsia" w:cstheme="majorEastAsia"/>
          <w:b w:val="0"/>
          <w:bCs w:val="0"/>
          <w:sz w:val="21"/>
          <w:szCs w:val="21"/>
          <w:lang w:val="en-US" w:eastAsia="zh-CN"/>
        </w:rPr>
        <w:t xml:space="preserve"> </w:t>
      </w: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napToGrid w:val="0"/>
        <w:spacing w:line="500" w:lineRule="exact"/>
        <w:ind w:firstLine="561"/>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附：</w:t>
      </w:r>
      <w:r>
        <w:rPr>
          <w:rFonts w:hint="eastAsia" w:asciiTheme="majorEastAsia" w:hAnsiTheme="majorEastAsia" w:eastAsiaTheme="majorEastAsia" w:cstheme="majorEastAsia"/>
          <w:b w:val="0"/>
          <w:bCs w:val="0"/>
          <w:sz w:val="21"/>
          <w:szCs w:val="21"/>
          <w:lang w:eastAsia="zh-CN"/>
        </w:rPr>
        <w:t>法定代表人</w:t>
      </w:r>
      <w:r>
        <w:rPr>
          <w:rFonts w:hint="eastAsia" w:asciiTheme="majorEastAsia" w:hAnsiTheme="majorEastAsia" w:eastAsiaTheme="majorEastAsia" w:cstheme="majorEastAsia"/>
          <w:b w:val="0"/>
          <w:bCs w:val="0"/>
          <w:sz w:val="21"/>
          <w:szCs w:val="21"/>
        </w:rPr>
        <w:t>身份证复印件。</w:t>
      </w:r>
    </w:p>
    <w:p>
      <w:pPr>
        <w:keepNext w:val="0"/>
        <w:keepLines w:val="0"/>
        <w:pageBreakBefore w:val="0"/>
        <w:wordWrap/>
        <w:topLinePunct w:val="0"/>
        <w:bidi w:val="0"/>
        <w:snapToGrid w:val="0"/>
        <w:spacing w:line="500" w:lineRule="exact"/>
        <w:ind w:firstLine="561"/>
        <w:jc w:val="righ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w:t>
      </w: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 xml:space="preserve"> </w:t>
      </w: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 xml:space="preserve"> </w:t>
      </w:r>
    </w:p>
    <w:p>
      <w:pPr>
        <w:keepNext w:val="0"/>
        <w:keepLines w:val="0"/>
        <w:pageBreakBefore w:val="0"/>
        <w:wordWrap/>
        <w:topLinePunct w:val="0"/>
        <w:bidi w:val="0"/>
        <w:snapToGrid w:val="0"/>
        <w:spacing w:line="500" w:lineRule="exact"/>
        <w:ind w:firstLine="561"/>
        <w:jc w:val="center"/>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rPr>
        <w:t>投标人：</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u w:val="single"/>
          <w:lang w:val="en-US" w:eastAsia="zh-CN"/>
        </w:rPr>
        <w:t xml:space="preserve">     </w:t>
      </w:r>
      <w:r>
        <w:rPr>
          <w:rFonts w:hint="eastAsia" w:asciiTheme="majorEastAsia" w:hAnsiTheme="majorEastAsia" w:eastAsiaTheme="majorEastAsia" w:cstheme="majorEastAsia"/>
          <w:b w:val="0"/>
          <w:bCs w:val="0"/>
          <w:sz w:val="21"/>
          <w:szCs w:val="21"/>
          <w:u w:val="single"/>
        </w:rPr>
        <w:t xml:space="preserve">     </w:t>
      </w:r>
      <w:r>
        <w:rPr>
          <w:rFonts w:hint="eastAsia" w:asciiTheme="majorEastAsia" w:hAnsiTheme="majorEastAsia" w:eastAsiaTheme="majorEastAsia" w:cstheme="majorEastAsia"/>
          <w:b w:val="0"/>
          <w:bCs w:val="0"/>
          <w:sz w:val="21"/>
          <w:szCs w:val="21"/>
        </w:rPr>
        <w:t>（盖单位章）</w:t>
      </w:r>
    </w:p>
    <w:p>
      <w:pPr>
        <w:keepNext w:val="0"/>
        <w:keepLines w:val="0"/>
        <w:pageBreakBefore w:val="0"/>
        <w:wordWrap/>
        <w:topLinePunct w:val="0"/>
        <w:bidi w:val="0"/>
        <w:snapToGrid w:val="0"/>
        <w:spacing w:line="500" w:lineRule="exact"/>
        <w:ind w:firstLine="561"/>
        <w:jc w:val="righ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w:t>
      </w:r>
    </w:p>
    <w:p>
      <w:pPr>
        <w:keepNext w:val="0"/>
        <w:keepLines w:val="0"/>
        <w:pageBreakBefore w:val="0"/>
        <w:wordWrap/>
        <w:topLinePunct w:val="0"/>
        <w:bidi w:val="0"/>
        <w:snapToGrid w:val="0"/>
        <w:spacing w:line="500" w:lineRule="exact"/>
        <w:ind w:firstLine="561"/>
        <w:jc w:val="righ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年      月    日           </w:t>
      </w:r>
    </w:p>
    <w:p>
      <w:pPr>
        <w:keepNext w:val="0"/>
        <w:keepLines w:val="0"/>
        <w:pageBreakBefore w:val="0"/>
        <w:wordWrap/>
        <w:topLinePunct w:val="0"/>
        <w:bidi w:val="0"/>
        <w:snapToGrid w:val="0"/>
        <w:spacing w:line="500" w:lineRule="exact"/>
        <w:ind w:firstLine="561"/>
        <w:jc w:val="right"/>
        <w:textAlignment w:val="auto"/>
        <w:rPr>
          <w:rFonts w:hint="eastAsia" w:asciiTheme="majorEastAsia" w:hAnsiTheme="majorEastAsia" w:eastAsiaTheme="majorEastAsia" w:cstheme="majorEastAsia"/>
          <w:b w:val="0"/>
          <w:bCs w:val="0"/>
          <w:sz w:val="21"/>
          <w:szCs w:val="21"/>
        </w:rPr>
      </w:pPr>
    </w:p>
    <w:p>
      <w:pPr>
        <w:pStyle w:val="69"/>
        <w:keepNext w:val="0"/>
        <w:keepLines w:val="0"/>
        <w:pageBreakBefore w:val="0"/>
        <w:wordWrap/>
        <w:topLinePunct w:val="0"/>
        <w:bidi w:val="0"/>
        <w:snapToGrid w:val="0"/>
        <w:spacing w:line="500" w:lineRule="exact"/>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ind w:firstLine="5119" w:firstLineChars="2438"/>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格式6</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bCs/>
          <w:sz w:val="21"/>
          <w:szCs w:val="21"/>
        </w:rPr>
        <w:t>无重大违法记录声明</w:t>
      </w:r>
    </w:p>
    <w:p>
      <w:pPr>
        <w:pStyle w:val="69"/>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p>
    <w:p>
      <w:pPr>
        <w:pStyle w:val="69"/>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项目名称及编号（包号）：</w:t>
      </w:r>
    </w:p>
    <w:p>
      <w:pPr>
        <w:pStyle w:val="69"/>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海口市政府采购中心：</w:t>
      </w:r>
    </w:p>
    <w:p>
      <w:pPr>
        <w:pStyle w:val="69"/>
        <w:keepNext w:val="0"/>
        <w:keepLines w:val="0"/>
        <w:pageBreakBefore w:val="0"/>
        <w:wordWrap/>
        <w:topLinePunct w:val="0"/>
        <w:bidi w:val="0"/>
        <w:spacing w:line="500" w:lineRule="exact"/>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（投标供应商名称）郑重声明，我方参加本项目采购活动前三年内在经营活动中无重大违法记录，符合《政府采购法》第二十二条规定的供应商资格条件。我方对此声明负全部法律责任。</w:t>
      </w:r>
    </w:p>
    <w:p>
      <w:pPr>
        <w:pStyle w:val="69"/>
        <w:keepNext w:val="0"/>
        <w:keepLines w:val="0"/>
        <w:pageBreakBefore w:val="0"/>
        <w:wordWrap/>
        <w:topLinePunct w:val="0"/>
        <w:bidi w:val="0"/>
        <w:spacing w:line="500" w:lineRule="exact"/>
        <w:ind w:firstLine="570"/>
        <w:jc w:val="lef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特此声明。</w:t>
      </w:r>
    </w:p>
    <w:p>
      <w:pPr>
        <w:pStyle w:val="69"/>
        <w:keepNext w:val="0"/>
        <w:keepLines w:val="0"/>
        <w:pageBreakBefore w:val="0"/>
        <w:wordWrap/>
        <w:topLinePunct w:val="0"/>
        <w:bidi w:val="0"/>
        <w:spacing w:line="500" w:lineRule="exact"/>
        <w:ind w:firstLine="570"/>
        <w:jc w:val="left"/>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                         投标人代表签字：                 </w:t>
      </w: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rPr>
        <w:t xml:space="preserve">                         投标人（全称并加盖公章）</w:t>
      </w:r>
      <w:r>
        <w:rPr>
          <w:rFonts w:hint="eastAsia" w:asciiTheme="majorEastAsia" w:hAnsiTheme="majorEastAsia" w:eastAsiaTheme="majorEastAsia" w:cstheme="majorEastAsia"/>
          <w:b w:val="0"/>
          <w:bCs w:val="0"/>
          <w:sz w:val="21"/>
          <w:szCs w:val="21"/>
          <w:lang w:val="en-US" w:eastAsia="zh-CN"/>
        </w:rPr>
        <w:t>:</w:t>
      </w:r>
    </w:p>
    <w:p>
      <w:pPr>
        <w:keepNext w:val="0"/>
        <w:keepLines w:val="0"/>
        <w:pageBreakBefore w:val="0"/>
        <w:wordWrap/>
        <w:topLinePunct w:val="0"/>
        <w:bidi w:val="0"/>
        <w:spacing w:line="500" w:lineRule="exact"/>
        <w:ind w:firstLine="1241" w:firstLineChars="591"/>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rPr>
        <w:t xml:space="preserve">             日  期</w:t>
      </w:r>
      <w:r>
        <w:rPr>
          <w:rFonts w:hint="eastAsia" w:asciiTheme="majorEastAsia" w:hAnsiTheme="majorEastAsia" w:eastAsiaTheme="majorEastAsia" w:cstheme="majorEastAsia"/>
          <w:b w:val="0"/>
          <w:bCs w:val="0"/>
          <w:sz w:val="21"/>
          <w:szCs w:val="21"/>
          <w:lang w:val="en-US" w:eastAsia="zh-CN"/>
        </w:rPr>
        <w:t>:</w:t>
      </w:r>
    </w:p>
    <w:p>
      <w:pPr>
        <w:keepNext w:val="0"/>
        <w:keepLines w:val="0"/>
        <w:pageBreakBefore w:val="0"/>
        <w:wordWrap/>
        <w:topLinePunct w:val="0"/>
        <w:bidi w:val="0"/>
        <w:spacing w:line="500" w:lineRule="exact"/>
        <w:ind w:firstLine="1241" w:firstLineChars="591"/>
        <w:textAlignment w:val="auto"/>
        <w:rPr>
          <w:rFonts w:hint="eastAsia" w:asciiTheme="majorEastAsia" w:hAnsiTheme="majorEastAsia" w:eastAsiaTheme="majorEastAsia" w:cstheme="majorEastAsia"/>
          <w:b w:val="0"/>
          <w:bCs w:val="0"/>
          <w:sz w:val="21"/>
          <w:szCs w:val="21"/>
        </w:rPr>
      </w:pPr>
    </w:p>
    <w:p>
      <w:pPr>
        <w:pStyle w:val="69"/>
        <w:keepNext w:val="0"/>
        <w:keepLines w:val="0"/>
        <w:pageBreakBefore w:val="0"/>
        <w:wordWrap/>
        <w:topLinePunct w:val="0"/>
        <w:bidi w:val="0"/>
        <w:spacing w:line="500" w:lineRule="exact"/>
        <w:ind w:firstLine="1764" w:firstLineChars="840"/>
        <w:jc w:val="left"/>
        <w:textAlignment w:val="auto"/>
        <w:rPr>
          <w:rFonts w:hint="eastAsia" w:asciiTheme="majorEastAsia" w:hAnsiTheme="majorEastAsia" w:eastAsiaTheme="majorEastAsia" w:cstheme="majorEastAsia"/>
          <w:b w:val="0"/>
          <w:bCs w:val="0"/>
          <w:sz w:val="21"/>
          <w:szCs w:val="21"/>
        </w:rPr>
      </w:pPr>
    </w:p>
    <w:p>
      <w:pPr>
        <w:keepNext w:val="0"/>
        <w:keepLines w:val="0"/>
        <w:pageBreakBefore w:val="0"/>
        <w:tabs>
          <w:tab w:val="left" w:pos="1050"/>
        </w:tabs>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p>
    <w:p>
      <w:pPr>
        <w:keepNext w:val="0"/>
        <w:keepLines w:val="0"/>
        <w:pageBreakBefore w:val="0"/>
        <w:wordWrap/>
        <w:topLinePunct w:val="0"/>
        <w:bidi w:val="0"/>
        <w:spacing w:line="50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br w:type="page"/>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附件：</w:t>
      </w:r>
      <w:bookmarkStart w:id="96" w:name="_Toc251742866"/>
      <w:r>
        <w:rPr>
          <w:rFonts w:hint="eastAsia" w:asciiTheme="majorEastAsia" w:hAnsiTheme="majorEastAsia" w:eastAsiaTheme="majorEastAsia" w:cstheme="majorEastAsia"/>
          <w:b/>
          <w:bCs/>
          <w:sz w:val="21"/>
          <w:szCs w:val="21"/>
        </w:rPr>
        <w:t>质疑函</w:t>
      </w:r>
      <w:bookmarkEnd w:id="96"/>
      <w:r>
        <w:rPr>
          <w:rFonts w:hint="eastAsia" w:asciiTheme="majorEastAsia" w:hAnsiTheme="majorEastAsia" w:eastAsiaTheme="majorEastAsia" w:cstheme="majorEastAsia"/>
          <w:b/>
          <w:bCs/>
          <w:sz w:val="21"/>
          <w:szCs w:val="21"/>
        </w:rPr>
        <w:t>格式</w:t>
      </w:r>
    </w:p>
    <w:p>
      <w:pPr>
        <w:pStyle w:val="6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关于（项目名称）的质疑函</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海口市政府采购中心：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一、质疑供应商基本信息</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质疑供应商：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地址：                                             邮编：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联系人：                       联系电话：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授权代表：                     联系电话：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地址：                                             邮编：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二、质疑项目基本情况</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质疑项目的名称：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质疑项目的编号：                   包号：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采购人名称：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采购文件获取日期：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三、质疑事项具体内容</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质疑事项1：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事实依据：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法律依据：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质疑事项2</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四、与质疑事项相关的质疑请求</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请求：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签字(签章)：                       公章：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 xml:space="preserve">日期：    </w:t>
      </w:r>
    </w:p>
    <w:p>
      <w:pPr>
        <w:pStyle w:val="69"/>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heme="majorEastAsia" w:hAnsiTheme="majorEastAsia" w:eastAsiaTheme="majorEastAsia" w:cstheme="majorEastAsia"/>
          <w:b w:val="0"/>
          <w:bCs w:val="0"/>
          <w:color w:val="252525" w:themeColor="text1" w:themeTint="D9"/>
          <w:sz w:val="21"/>
          <w:szCs w:val="21"/>
        </w:rPr>
      </w:pPr>
      <w:r>
        <w:rPr>
          <w:rFonts w:hint="eastAsia" w:asciiTheme="majorEastAsia" w:hAnsiTheme="majorEastAsia" w:eastAsiaTheme="majorEastAsia" w:cstheme="majorEastAsia"/>
          <w:b w:val="0"/>
          <w:bCs w:val="0"/>
          <w:color w:val="252525" w:themeColor="text1" w:themeTint="D9"/>
          <w:sz w:val="21"/>
          <w:szCs w:val="21"/>
        </w:rPr>
        <w:t>质疑函制作说明：</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1.供应商提出质疑时，应提交质疑函原件，法定代表人身份证复印件、营业执照副本复印件和必要的证明材料。</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3.质疑供应商若对项目的某一分包进行质疑，质疑函中应列明具体分包号。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5.质疑函的质疑请求应与质疑事项相关。</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6.质疑供应商为自然人的，质疑函应由本人签字；质疑供应商为法人或者其他组织的，质疑函应由法定代表人或主要负责人签字或者盖章，并加盖公章。</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7.不按以上质疑函格式要求填写或不符合质疑函制作说明的，集中采购代理机构将不予受理。</w:t>
      </w:r>
    </w:p>
    <w:sectPr>
      <w:headerReference r:id="rId3" w:type="default"/>
      <w:footerReference r:id="rId4" w:type="default"/>
      <w:pgSz w:w="11906" w:h="16838"/>
      <w:pgMar w:top="1418" w:right="1474" w:bottom="1418" w:left="1474" w:header="851" w:footer="992" w:gutter="0"/>
      <w:cols w:space="720" w:num="1"/>
      <w:docGrid w:linePitch="579"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FontAwesom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500" w:lineRule="exact"/>
      <w:jc w:val="left"/>
      <w:outlineLvl w:val="0"/>
      <w:rPr>
        <w:rFonts w:hint="eastAsia" w:ascii="宋体" w:eastAsia="宋体" w:cs="Times New Roman"/>
        <w:u w:val="single"/>
      </w:rPr>
    </w:pPr>
    <w:r>
      <w:rPr>
        <w:rFonts w:hint="eastAsia"/>
        <w:u w:val="single"/>
      </w:rPr>
      <w:t xml:space="preserve">海口市政府采购中心   </w:t>
    </w:r>
    <w:r>
      <w:rPr>
        <w:rFonts w:hint="eastAsia" w:ascii="宋体" w:eastAsia="宋体" w:cs="Times New Roman"/>
        <w:u w:val="single"/>
      </w:rPr>
      <w:t xml:space="preserve">     增补2021-2022年度海口市党政机关会议定点饭店</w:t>
    </w:r>
    <w:r>
      <w:rPr>
        <w:rFonts w:hint="eastAsia" w:ascii="宋体" w:eastAsia="宋体" w:cs="Times New Roman"/>
        <w:u w:val="single"/>
        <w:lang w:val="en-US" w:eastAsia="zh-CN"/>
      </w:rPr>
      <w:t>/</w:t>
    </w:r>
    <w:r>
      <w:rPr>
        <w:rFonts w:hint="eastAsia" w:ascii="宋体" w:eastAsia="宋体" w:cs="Times New Roman"/>
        <w:u w:val="single"/>
      </w:rPr>
      <w:t>HKGP-2020-0025</w:t>
    </w:r>
  </w:p>
  <w:p>
    <w:pPr>
      <w:pStyle w:val="16"/>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2B9F68"/>
    <w:multiLevelType w:val="singleLevel"/>
    <w:tmpl w:val="DC2B9F68"/>
    <w:lvl w:ilvl="0" w:tentative="0">
      <w:start w:val="12"/>
      <w:numFmt w:val="decimal"/>
      <w:suff w:val="nothing"/>
      <w:lvlText w:val="%1、"/>
      <w:lvlJc w:val="left"/>
    </w:lvl>
  </w:abstractNum>
  <w:abstractNum w:abstractNumId="1">
    <w:nsid w:val="0000001B"/>
    <w:multiLevelType w:val="singleLevel"/>
    <w:tmpl w:val="0000001B"/>
    <w:lvl w:ilvl="0" w:tentative="0">
      <w:start w:val="1"/>
      <w:numFmt w:val="decimal"/>
      <w:suff w:val="nothing"/>
      <w:lvlText w:val="%1、"/>
      <w:lvlJc w:val="left"/>
    </w:lvl>
  </w:abstractNum>
  <w:abstractNum w:abstractNumId="2">
    <w:nsid w:val="58005427"/>
    <w:multiLevelType w:val="singleLevel"/>
    <w:tmpl w:val="58005427"/>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545"/>
    <w:rsid w:val="000102BD"/>
    <w:rsid w:val="00012ECF"/>
    <w:rsid w:val="00014E04"/>
    <w:rsid w:val="00016245"/>
    <w:rsid w:val="00027E80"/>
    <w:rsid w:val="000363EB"/>
    <w:rsid w:val="00050C96"/>
    <w:rsid w:val="000549D0"/>
    <w:rsid w:val="000552D1"/>
    <w:rsid w:val="00055C56"/>
    <w:rsid w:val="00060C88"/>
    <w:rsid w:val="00086D4B"/>
    <w:rsid w:val="0009409C"/>
    <w:rsid w:val="000A5C85"/>
    <w:rsid w:val="000C0DE3"/>
    <w:rsid w:val="000C77D9"/>
    <w:rsid w:val="000D37F7"/>
    <w:rsid w:val="000D5528"/>
    <w:rsid w:val="000E25AC"/>
    <w:rsid w:val="000F77F3"/>
    <w:rsid w:val="001054DB"/>
    <w:rsid w:val="0010628F"/>
    <w:rsid w:val="00133303"/>
    <w:rsid w:val="00137713"/>
    <w:rsid w:val="00161E7D"/>
    <w:rsid w:val="00172A27"/>
    <w:rsid w:val="00175AAE"/>
    <w:rsid w:val="00196324"/>
    <w:rsid w:val="0019766D"/>
    <w:rsid w:val="001A1747"/>
    <w:rsid w:val="001A6784"/>
    <w:rsid w:val="001B3F70"/>
    <w:rsid w:val="001C2AB0"/>
    <w:rsid w:val="001D47EC"/>
    <w:rsid w:val="001E1557"/>
    <w:rsid w:val="001E1BD3"/>
    <w:rsid w:val="00201D44"/>
    <w:rsid w:val="00216C03"/>
    <w:rsid w:val="00222320"/>
    <w:rsid w:val="002465AA"/>
    <w:rsid w:val="002846F7"/>
    <w:rsid w:val="00292839"/>
    <w:rsid w:val="002A009A"/>
    <w:rsid w:val="002A42B8"/>
    <w:rsid w:val="002B354C"/>
    <w:rsid w:val="002E7460"/>
    <w:rsid w:val="002F19A3"/>
    <w:rsid w:val="003005ED"/>
    <w:rsid w:val="00301686"/>
    <w:rsid w:val="0030538B"/>
    <w:rsid w:val="00306CAB"/>
    <w:rsid w:val="003107C7"/>
    <w:rsid w:val="00325FCE"/>
    <w:rsid w:val="00350B75"/>
    <w:rsid w:val="00354A9C"/>
    <w:rsid w:val="00356651"/>
    <w:rsid w:val="00356D61"/>
    <w:rsid w:val="00363E05"/>
    <w:rsid w:val="00365B9A"/>
    <w:rsid w:val="003810BE"/>
    <w:rsid w:val="00394BB4"/>
    <w:rsid w:val="003A7FAC"/>
    <w:rsid w:val="003E16B6"/>
    <w:rsid w:val="003E4629"/>
    <w:rsid w:val="003E62F1"/>
    <w:rsid w:val="003F7374"/>
    <w:rsid w:val="00402612"/>
    <w:rsid w:val="00405BD5"/>
    <w:rsid w:val="00424314"/>
    <w:rsid w:val="00446E1F"/>
    <w:rsid w:val="004658E7"/>
    <w:rsid w:val="00467A41"/>
    <w:rsid w:val="0047214B"/>
    <w:rsid w:val="00472BD4"/>
    <w:rsid w:val="00474849"/>
    <w:rsid w:val="004759CD"/>
    <w:rsid w:val="00476E22"/>
    <w:rsid w:val="0049342F"/>
    <w:rsid w:val="004B44C7"/>
    <w:rsid w:val="004B6448"/>
    <w:rsid w:val="004B68A6"/>
    <w:rsid w:val="004B769D"/>
    <w:rsid w:val="004C0DED"/>
    <w:rsid w:val="004C2B92"/>
    <w:rsid w:val="004D1106"/>
    <w:rsid w:val="004E5F3D"/>
    <w:rsid w:val="00504FD0"/>
    <w:rsid w:val="005231FB"/>
    <w:rsid w:val="00527F5E"/>
    <w:rsid w:val="00532123"/>
    <w:rsid w:val="0053294D"/>
    <w:rsid w:val="00533C68"/>
    <w:rsid w:val="00537FCA"/>
    <w:rsid w:val="005509D1"/>
    <w:rsid w:val="00557821"/>
    <w:rsid w:val="0056217C"/>
    <w:rsid w:val="00563221"/>
    <w:rsid w:val="00586FE6"/>
    <w:rsid w:val="00587193"/>
    <w:rsid w:val="00595490"/>
    <w:rsid w:val="005A0254"/>
    <w:rsid w:val="005A4CF4"/>
    <w:rsid w:val="005B229C"/>
    <w:rsid w:val="005B3DA6"/>
    <w:rsid w:val="005B4C2D"/>
    <w:rsid w:val="005B7DAC"/>
    <w:rsid w:val="005C1C66"/>
    <w:rsid w:val="005E3ECB"/>
    <w:rsid w:val="005F54B4"/>
    <w:rsid w:val="006216F3"/>
    <w:rsid w:val="00631C6A"/>
    <w:rsid w:val="00655B7E"/>
    <w:rsid w:val="006628BB"/>
    <w:rsid w:val="00662CB1"/>
    <w:rsid w:val="00681BDD"/>
    <w:rsid w:val="00681E6C"/>
    <w:rsid w:val="00682169"/>
    <w:rsid w:val="00686931"/>
    <w:rsid w:val="006906E7"/>
    <w:rsid w:val="00691D6D"/>
    <w:rsid w:val="00692624"/>
    <w:rsid w:val="00696800"/>
    <w:rsid w:val="0069696C"/>
    <w:rsid w:val="006A71F5"/>
    <w:rsid w:val="006A792C"/>
    <w:rsid w:val="006A7952"/>
    <w:rsid w:val="006B7875"/>
    <w:rsid w:val="006D2315"/>
    <w:rsid w:val="006E2001"/>
    <w:rsid w:val="006F6A20"/>
    <w:rsid w:val="007004EC"/>
    <w:rsid w:val="007236FE"/>
    <w:rsid w:val="0072784A"/>
    <w:rsid w:val="00735061"/>
    <w:rsid w:val="007355EE"/>
    <w:rsid w:val="00737B62"/>
    <w:rsid w:val="00751971"/>
    <w:rsid w:val="00757EAA"/>
    <w:rsid w:val="007652FC"/>
    <w:rsid w:val="00765FF3"/>
    <w:rsid w:val="007838BD"/>
    <w:rsid w:val="00784A27"/>
    <w:rsid w:val="00785640"/>
    <w:rsid w:val="0079014A"/>
    <w:rsid w:val="00790456"/>
    <w:rsid w:val="007947CF"/>
    <w:rsid w:val="00794FB6"/>
    <w:rsid w:val="007A0CE1"/>
    <w:rsid w:val="007A7E9A"/>
    <w:rsid w:val="007C4E8B"/>
    <w:rsid w:val="007C584F"/>
    <w:rsid w:val="007D06F0"/>
    <w:rsid w:val="007D2BA3"/>
    <w:rsid w:val="007E62EE"/>
    <w:rsid w:val="007F1D29"/>
    <w:rsid w:val="00834805"/>
    <w:rsid w:val="0083719B"/>
    <w:rsid w:val="00843F5B"/>
    <w:rsid w:val="0084472A"/>
    <w:rsid w:val="008833AA"/>
    <w:rsid w:val="00892B22"/>
    <w:rsid w:val="00897F08"/>
    <w:rsid w:val="008C2126"/>
    <w:rsid w:val="008D180D"/>
    <w:rsid w:val="008D1B70"/>
    <w:rsid w:val="008D728E"/>
    <w:rsid w:val="008E50B3"/>
    <w:rsid w:val="008E7177"/>
    <w:rsid w:val="00910A51"/>
    <w:rsid w:val="00913FAE"/>
    <w:rsid w:val="00915B52"/>
    <w:rsid w:val="00920451"/>
    <w:rsid w:val="00922BD0"/>
    <w:rsid w:val="00945B88"/>
    <w:rsid w:val="009647AC"/>
    <w:rsid w:val="00973FF4"/>
    <w:rsid w:val="00974A4B"/>
    <w:rsid w:val="00975E70"/>
    <w:rsid w:val="0098052A"/>
    <w:rsid w:val="00985467"/>
    <w:rsid w:val="00990111"/>
    <w:rsid w:val="009906DA"/>
    <w:rsid w:val="0099486B"/>
    <w:rsid w:val="009A6A1E"/>
    <w:rsid w:val="009C4720"/>
    <w:rsid w:val="009D3094"/>
    <w:rsid w:val="009D51E3"/>
    <w:rsid w:val="009D55B4"/>
    <w:rsid w:val="009E2293"/>
    <w:rsid w:val="009E2A0E"/>
    <w:rsid w:val="009E3D8C"/>
    <w:rsid w:val="009F6899"/>
    <w:rsid w:val="00A03B61"/>
    <w:rsid w:val="00A27211"/>
    <w:rsid w:val="00A31451"/>
    <w:rsid w:val="00A3617D"/>
    <w:rsid w:val="00A41FE8"/>
    <w:rsid w:val="00A4420C"/>
    <w:rsid w:val="00A470CB"/>
    <w:rsid w:val="00A56AB3"/>
    <w:rsid w:val="00A74CD0"/>
    <w:rsid w:val="00A87A7C"/>
    <w:rsid w:val="00AA79AE"/>
    <w:rsid w:val="00AB6324"/>
    <w:rsid w:val="00AD4F15"/>
    <w:rsid w:val="00AE2A48"/>
    <w:rsid w:val="00AF2EA7"/>
    <w:rsid w:val="00B006D5"/>
    <w:rsid w:val="00B05D79"/>
    <w:rsid w:val="00B20F80"/>
    <w:rsid w:val="00B41C1C"/>
    <w:rsid w:val="00B7635D"/>
    <w:rsid w:val="00B77070"/>
    <w:rsid w:val="00B95D29"/>
    <w:rsid w:val="00BD0CCA"/>
    <w:rsid w:val="00BD5079"/>
    <w:rsid w:val="00BE58D1"/>
    <w:rsid w:val="00BF0243"/>
    <w:rsid w:val="00BF55AB"/>
    <w:rsid w:val="00C06113"/>
    <w:rsid w:val="00C11FCB"/>
    <w:rsid w:val="00C14B00"/>
    <w:rsid w:val="00C2596F"/>
    <w:rsid w:val="00C26FE4"/>
    <w:rsid w:val="00C377C0"/>
    <w:rsid w:val="00C37AAF"/>
    <w:rsid w:val="00C4101B"/>
    <w:rsid w:val="00C42B9A"/>
    <w:rsid w:val="00C465CB"/>
    <w:rsid w:val="00C46DD1"/>
    <w:rsid w:val="00C57176"/>
    <w:rsid w:val="00C66135"/>
    <w:rsid w:val="00C67B1C"/>
    <w:rsid w:val="00C72370"/>
    <w:rsid w:val="00C726F4"/>
    <w:rsid w:val="00C7283A"/>
    <w:rsid w:val="00C750D5"/>
    <w:rsid w:val="00C818CD"/>
    <w:rsid w:val="00C83C6B"/>
    <w:rsid w:val="00CB129F"/>
    <w:rsid w:val="00CB3E3F"/>
    <w:rsid w:val="00CC0885"/>
    <w:rsid w:val="00CC183A"/>
    <w:rsid w:val="00CE2E27"/>
    <w:rsid w:val="00CE557D"/>
    <w:rsid w:val="00CE66F0"/>
    <w:rsid w:val="00D10CC5"/>
    <w:rsid w:val="00D21AF8"/>
    <w:rsid w:val="00D34227"/>
    <w:rsid w:val="00D54C41"/>
    <w:rsid w:val="00D63EDD"/>
    <w:rsid w:val="00D66BBF"/>
    <w:rsid w:val="00D74053"/>
    <w:rsid w:val="00D8178F"/>
    <w:rsid w:val="00D83006"/>
    <w:rsid w:val="00D83505"/>
    <w:rsid w:val="00D836BC"/>
    <w:rsid w:val="00D92264"/>
    <w:rsid w:val="00D9627D"/>
    <w:rsid w:val="00DB2618"/>
    <w:rsid w:val="00DC6B80"/>
    <w:rsid w:val="00DD3D92"/>
    <w:rsid w:val="00DD594B"/>
    <w:rsid w:val="00DE6031"/>
    <w:rsid w:val="00DF14F1"/>
    <w:rsid w:val="00DF3588"/>
    <w:rsid w:val="00E00784"/>
    <w:rsid w:val="00E126DC"/>
    <w:rsid w:val="00E15372"/>
    <w:rsid w:val="00E229B4"/>
    <w:rsid w:val="00E30BC2"/>
    <w:rsid w:val="00E42CB4"/>
    <w:rsid w:val="00E43759"/>
    <w:rsid w:val="00E74FDB"/>
    <w:rsid w:val="00E86E0A"/>
    <w:rsid w:val="00E91A16"/>
    <w:rsid w:val="00E92292"/>
    <w:rsid w:val="00EB678A"/>
    <w:rsid w:val="00ED25E6"/>
    <w:rsid w:val="00ED5DA6"/>
    <w:rsid w:val="00ED70EB"/>
    <w:rsid w:val="00ED7ED4"/>
    <w:rsid w:val="00EE518C"/>
    <w:rsid w:val="00EF0547"/>
    <w:rsid w:val="00EF16AE"/>
    <w:rsid w:val="00F16372"/>
    <w:rsid w:val="00F22FBB"/>
    <w:rsid w:val="00F24FFA"/>
    <w:rsid w:val="00F26607"/>
    <w:rsid w:val="00F314D0"/>
    <w:rsid w:val="00F35789"/>
    <w:rsid w:val="00F35EE9"/>
    <w:rsid w:val="00F378A3"/>
    <w:rsid w:val="00F428A4"/>
    <w:rsid w:val="00F45EBF"/>
    <w:rsid w:val="00F47CF4"/>
    <w:rsid w:val="00F55610"/>
    <w:rsid w:val="00F57051"/>
    <w:rsid w:val="00F6046E"/>
    <w:rsid w:val="00F669C7"/>
    <w:rsid w:val="00F90BE7"/>
    <w:rsid w:val="00F97279"/>
    <w:rsid w:val="00FA0613"/>
    <w:rsid w:val="00FA2AD4"/>
    <w:rsid w:val="00FB2CD6"/>
    <w:rsid w:val="00FC3465"/>
    <w:rsid w:val="00FC3981"/>
    <w:rsid w:val="00FD044C"/>
    <w:rsid w:val="00FD0C22"/>
    <w:rsid w:val="00FD1A59"/>
    <w:rsid w:val="00FD2847"/>
    <w:rsid w:val="00FD7874"/>
    <w:rsid w:val="00FE06B1"/>
    <w:rsid w:val="00FE4931"/>
    <w:rsid w:val="00FF025C"/>
    <w:rsid w:val="01975591"/>
    <w:rsid w:val="027D20E1"/>
    <w:rsid w:val="03BD689C"/>
    <w:rsid w:val="03E25E93"/>
    <w:rsid w:val="043E7E9C"/>
    <w:rsid w:val="0503671C"/>
    <w:rsid w:val="057C0EB8"/>
    <w:rsid w:val="066F5BB2"/>
    <w:rsid w:val="06821C07"/>
    <w:rsid w:val="070B5127"/>
    <w:rsid w:val="070D6F94"/>
    <w:rsid w:val="071540A7"/>
    <w:rsid w:val="074E6561"/>
    <w:rsid w:val="0819564E"/>
    <w:rsid w:val="0895329B"/>
    <w:rsid w:val="08AE75CA"/>
    <w:rsid w:val="09736E86"/>
    <w:rsid w:val="0A4C71E7"/>
    <w:rsid w:val="0A8766FF"/>
    <w:rsid w:val="0ADF12DF"/>
    <w:rsid w:val="0B681560"/>
    <w:rsid w:val="0BCB0B39"/>
    <w:rsid w:val="0C6B3A26"/>
    <w:rsid w:val="0CDB06F4"/>
    <w:rsid w:val="0CE248FA"/>
    <w:rsid w:val="0D892E8E"/>
    <w:rsid w:val="0DC40814"/>
    <w:rsid w:val="0E992D42"/>
    <w:rsid w:val="0EA1460A"/>
    <w:rsid w:val="11250070"/>
    <w:rsid w:val="114D7B55"/>
    <w:rsid w:val="11665EEE"/>
    <w:rsid w:val="12D56AFA"/>
    <w:rsid w:val="136E59E3"/>
    <w:rsid w:val="13D7243F"/>
    <w:rsid w:val="140829D8"/>
    <w:rsid w:val="14F75ECE"/>
    <w:rsid w:val="157410F2"/>
    <w:rsid w:val="159F446D"/>
    <w:rsid w:val="15BB3101"/>
    <w:rsid w:val="162C08C3"/>
    <w:rsid w:val="16515497"/>
    <w:rsid w:val="16643B67"/>
    <w:rsid w:val="167529FA"/>
    <w:rsid w:val="16C53515"/>
    <w:rsid w:val="17092AEA"/>
    <w:rsid w:val="18F153F8"/>
    <w:rsid w:val="19324317"/>
    <w:rsid w:val="19337B66"/>
    <w:rsid w:val="19581645"/>
    <w:rsid w:val="1AD23F6D"/>
    <w:rsid w:val="1B467FE2"/>
    <w:rsid w:val="1BA13D00"/>
    <w:rsid w:val="1BA96868"/>
    <w:rsid w:val="1BB4160C"/>
    <w:rsid w:val="1C5126DC"/>
    <w:rsid w:val="1CD746C9"/>
    <w:rsid w:val="1DA950B6"/>
    <w:rsid w:val="1E0127EF"/>
    <w:rsid w:val="1F001B78"/>
    <w:rsid w:val="1F140361"/>
    <w:rsid w:val="1F3026C7"/>
    <w:rsid w:val="20791510"/>
    <w:rsid w:val="20A108DF"/>
    <w:rsid w:val="21040A8C"/>
    <w:rsid w:val="21B76803"/>
    <w:rsid w:val="220C2274"/>
    <w:rsid w:val="237F5C23"/>
    <w:rsid w:val="23BF2522"/>
    <w:rsid w:val="23DC1E22"/>
    <w:rsid w:val="240B4D8B"/>
    <w:rsid w:val="24FA6BE9"/>
    <w:rsid w:val="25041E1A"/>
    <w:rsid w:val="25391088"/>
    <w:rsid w:val="253B639C"/>
    <w:rsid w:val="26750952"/>
    <w:rsid w:val="26CD073B"/>
    <w:rsid w:val="2704673E"/>
    <w:rsid w:val="283A5E6F"/>
    <w:rsid w:val="28D401BD"/>
    <w:rsid w:val="28EF3F9F"/>
    <w:rsid w:val="296D1BE0"/>
    <w:rsid w:val="298B207D"/>
    <w:rsid w:val="2A231B47"/>
    <w:rsid w:val="2A7038B7"/>
    <w:rsid w:val="2AE81E78"/>
    <w:rsid w:val="2B8F2468"/>
    <w:rsid w:val="2C1C0AAD"/>
    <w:rsid w:val="2C701785"/>
    <w:rsid w:val="2D414315"/>
    <w:rsid w:val="2DEA2FAE"/>
    <w:rsid w:val="2EC164D5"/>
    <w:rsid w:val="2EE30041"/>
    <w:rsid w:val="303A164B"/>
    <w:rsid w:val="306E093C"/>
    <w:rsid w:val="320C26EE"/>
    <w:rsid w:val="322B5D64"/>
    <w:rsid w:val="32D40102"/>
    <w:rsid w:val="32FA4585"/>
    <w:rsid w:val="33BB3D99"/>
    <w:rsid w:val="34D908EF"/>
    <w:rsid w:val="35634A88"/>
    <w:rsid w:val="358753D6"/>
    <w:rsid w:val="35E1458C"/>
    <w:rsid w:val="35E70C50"/>
    <w:rsid w:val="360B19CA"/>
    <w:rsid w:val="36234AC1"/>
    <w:rsid w:val="37611746"/>
    <w:rsid w:val="37810928"/>
    <w:rsid w:val="37B515F3"/>
    <w:rsid w:val="37CC3158"/>
    <w:rsid w:val="39A61C96"/>
    <w:rsid w:val="39BE3129"/>
    <w:rsid w:val="3A042829"/>
    <w:rsid w:val="3A5F1FCB"/>
    <w:rsid w:val="3AB74130"/>
    <w:rsid w:val="3B472CE1"/>
    <w:rsid w:val="3B5C23A7"/>
    <w:rsid w:val="3BDB319D"/>
    <w:rsid w:val="3CAD79E8"/>
    <w:rsid w:val="3CDC5686"/>
    <w:rsid w:val="3D652954"/>
    <w:rsid w:val="3E537C72"/>
    <w:rsid w:val="3F5645BE"/>
    <w:rsid w:val="3FF44430"/>
    <w:rsid w:val="402F657D"/>
    <w:rsid w:val="4042748F"/>
    <w:rsid w:val="405F227D"/>
    <w:rsid w:val="40E13E50"/>
    <w:rsid w:val="429955B6"/>
    <w:rsid w:val="43C312DF"/>
    <w:rsid w:val="4462550E"/>
    <w:rsid w:val="45882D51"/>
    <w:rsid w:val="45B36697"/>
    <w:rsid w:val="45E257BC"/>
    <w:rsid w:val="467C0DE1"/>
    <w:rsid w:val="46A96B11"/>
    <w:rsid w:val="489F100E"/>
    <w:rsid w:val="48BC30A7"/>
    <w:rsid w:val="49841940"/>
    <w:rsid w:val="49976E9D"/>
    <w:rsid w:val="4A1A3B87"/>
    <w:rsid w:val="4A955732"/>
    <w:rsid w:val="4AA44B51"/>
    <w:rsid w:val="4B6D2501"/>
    <w:rsid w:val="4C2F5CE9"/>
    <w:rsid w:val="4D367433"/>
    <w:rsid w:val="4DC355E7"/>
    <w:rsid w:val="4DF60B0C"/>
    <w:rsid w:val="4E6447CC"/>
    <w:rsid w:val="4E9718F3"/>
    <w:rsid w:val="4ED65D2E"/>
    <w:rsid w:val="4EF73C4F"/>
    <w:rsid w:val="4FE437CB"/>
    <w:rsid w:val="524B16FC"/>
    <w:rsid w:val="525F2FC8"/>
    <w:rsid w:val="52605489"/>
    <w:rsid w:val="52945600"/>
    <w:rsid w:val="52E7461C"/>
    <w:rsid w:val="52EF1135"/>
    <w:rsid w:val="534404FE"/>
    <w:rsid w:val="54411D1E"/>
    <w:rsid w:val="548E7A3E"/>
    <w:rsid w:val="54F1497F"/>
    <w:rsid w:val="55806F65"/>
    <w:rsid w:val="56E4057D"/>
    <w:rsid w:val="579D7C5B"/>
    <w:rsid w:val="57F25796"/>
    <w:rsid w:val="58C80DCD"/>
    <w:rsid w:val="59A65AB2"/>
    <w:rsid w:val="59B87D57"/>
    <w:rsid w:val="5A097D0F"/>
    <w:rsid w:val="5A8370E1"/>
    <w:rsid w:val="5B1C12C3"/>
    <w:rsid w:val="5B461CC2"/>
    <w:rsid w:val="5B6A7993"/>
    <w:rsid w:val="5B6E4524"/>
    <w:rsid w:val="5BC97060"/>
    <w:rsid w:val="5C5B4A01"/>
    <w:rsid w:val="5D723918"/>
    <w:rsid w:val="5D8A3198"/>
    <w:rsid w:val="5E1C5A56"/>
    <w:rsid w:val="5E7D6CA2"/>
    <w:rsid w:val="5F200730"/>
    <w:rsid w:val="5F6C0C17"/>
    <w:rsid w:val="602B6313"/>
    <w:rsid w:val="6103217C"/>
    <w:rsid w:val="62840BEC"/>
    <w:rsid w:val="635423FB"/>
    <w:rsid w:val="63676AE5"/>
    <w:rsid w:val="63C61412"/>
    <w:rsid w:val="63DA3C5F"/>
    <w:rsid w:val="64086675"/>
    <w:rsid w:val="647D1159"/>
    <w:rsid w:val="64A66ADB"/>
    <w:rsid w:val="657223E7"/>
    <w:rsid w:val="677C4CCF"/>
    <w:rsid w:val="6786376D"/>
    <w:rsid w:val="689B6E45"/>
    <w:rsid w:val="68CF2D92"/>
    <w:rsid w:val="6A4C67D5"/>
    <w:rsid w:val="6A4F305C"/>
    <w:rsid w:val="6AB41C22"/>
    <w:rsid w:val="6AD86804"/>
    <w:rsid w:val="6BA95108"/>
    <w:rsid w:val="6BC37A7C"/>
    <w:rsid w:val="6BEB712B"/>
    <w:rsid w:val="6C141911"/>
    <w:rsid w:val="6D137DEF"/>
    <w:rsid w:val="6D57183B"/>
    <w:rsid w:val="6DE04A59"/>
    <w:rsid w:val="6EAC5436"/>
    <w:rsid w:val="6FDF13E7"/>
    <w:rsid w:val="6FEB193F"/>
    <w:rsid w:val="701828FB"/>
    <w:rsid w:val="7185275F"/>
    <w:rsid w:val="71883E68"/>
    <w:rsid w:val="71DE6610"/>
    <w:rsid w:val="723A196F"/>
    <w:rsid w:val="726E6EA8"/>
    <w:rsid w:val="729C4643"/>
    <w:rsid w:val="733245CC"/>
    <w:rsid w:val="73845DA4"/>
    <w:rsid w:val="749C251D"/>
    <w:rsid w:val="766159B5"/>
    <w:rsid w:val="76C83784"/>
    <w:rsid w:val="7767052B"/>
    <w:rsid w:val="7C340EE2"/>
    <w:rsid w:val="7C630C2E"/>
    <w:rsid w:val="7D4F6B4F"/>
    <w:rsid w:val="7E082504"/>
    <w:rsid w:val="7E1C0F22"/>
    <w:rsid w:val="7E8D1615"/>
    <w:rsid w:val="7EE506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6"/>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8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85"/>
    <w:qFormat/>
    <w:uiPriority w:val="0"/>
    <w:pPr>
      <w:keepNext/>
      <w:keepLines/>
      <w:tabs>
        <w:tab w:val="left" w:pos="5852"/>
      </w:tabs>
      <w:snapToGrid w:val="0"/>
      <w:spacing w:before="360" w:line="240" w:lineRule="exact"/>
      <w:outlineLvl w:val="2"/>
    </w:pPr>
    <w:rPr>
      <w:b/>
      <w:sz w:val="28"/>
      <w:szCs w:val="20"/>
    </w:rPr>
  </w:style>
  <w:style w:type="paragraph" w:styleId="6">
    <w:name w:val="heading 4"/>
    <w:basedOn w:val="1"/>
    <w:next w:val="1"/>
    <w:link w:val="83"/>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6"/>
    <w:qFormat/>
    <w:uiPriority w:val="0"/>
    <w:pPr>
      <w:ind w:firstLine="420"/>
    </w:pPr>
    <w:rPr>
      <w:szCs w:val="20"/>
    </w:rPr>
  </w:style>
  <w:style w:type="paragraph" w:styleId="7">
    <w:name w:val="Document Map"/>
    <w:basedOn w:val="1"/>
    <w:link w:val="90"/>
    <w:semiHidden/>
    <w:qFormat/>
    <w:uiPriority w:val="99"/>
    <w:pPr>
      <w:shd w:val="clear" w:color="auto" w:fill="000080"/>
    </w:pPr>
  </w:style>
  <w:style w:type="paragraph" w:styleId="8">
    <w:name w:val="annotation text"/>
    <w:basedOn w:val="1"/>
    <w:link w:val="47"/>
    <w:qFormat/>
    <w:uiPriority w:val="0"/>
    <w:pPr>
      <w:jc w:val="left"/>
    </w:pPr>
  </w:style>
  <w:style w:type="paragraph" w:styleId="9">
    <w:name w:val="Body Text"/>
    <w:basedOn w:val="1"/>
    <w:next w:val="1"/>
    <w:qFormat/>
    <w:uiPriority w:val="99"/>
    <w:pPr>
      <w:spacing w:after="120"/>
    </w:pPr>
  </w:style>
  <w:style w:type="paragraph" w:styleId="10">
    <w:name w:val="Body Text Indent"/>
    <w:basedOn w:val="1"/>
    <w:link w:val="91"/>
    <w:qFormat/>
    <w:uiPriority w:val="0"/>
    <w:pPr>
      <w:snapToGrid w:val="0"/>
      <w:spacing w:line="360" w:lineRule="auto"/>
      <w:ind w:firstLine="538" w:firstLineChars="192"/>
    </w:pPr>
    <w:rPr>
      <w:rFonts w:ascii="仿宋_GB2312" w:eastAsia="仿宋_GB2312"/>
      <w:bCs/>
      <w:sz w:val="28"/>
      <w:szCs w:val="28"/>
    </w:rPr>
  </w:style>
  <w:style w:type="paragraph" w:styleId="11">
    <w:name w:val="Plain Text"/>
    <w:basedOn w:val="1"/>
    <w:link w:val="48"/>
    <w:qFormat/>
    <w:uiPriority w:val="0"/>
    <w:rPr>
      <w:rFonts w:ascii="宋体" w:hAnsi="Courier New"/>
      <w:szCs w:val="20"/>
    </w:rPr>
  </w:style>
  <w:style w:type="paragraph" w:styleId="12">
    <w:name w:val="Date"/>
    <w:basedOn w:val="1"/>
    <w:next w:val="1"/>
    <w:link w:val="92"/>
    <w:qFormat/>
    <w:uiPriority w:val="0"/>
    <w:pPr>
      <w:ind w:left="100" w:leftChars="2500"/>
    </w:pPr>
  </w:style>
  <w:style w:type="paragraph" w:styleId="13">
    <w:name w:val="Body Text Indent 2"/>
    <w:basedOn w:val="1"/>
    <w:link w:val="75"/>
    <w:qFormat/>
    <w:uiPriority w:val="0"/>
    <w:pPr>
      <w:spacing w:after="120" w:line="480" w:lineRule="auto"/>
      <w:ind w:left="420" w:leftChars="200"/>
    </w:pPr>
  </w:style>
  <w:style w:type="paragraph" w:styleId="14">
    <w:name w:val="Balloon Text"/>
    <w:basedOn w:val="1"/>
    <w:link w:val="93"/>
    <w:semiHidden/>
    <w:qFormat/>
    <w:uiPriority w:val="0"/>
    <w:rPr>
      <w:sz w:val="18"/>
      <w:szCs w:val="18"/>
    </w:rPr>
  </w:style>
  <w:style w:type="paragraph" w:styleId="15">
    <w:name w:val="footer"/>
    <w:basedOn w:val="1"/>
    <w:link w:val="87"/>
    <w:qFormat/>
    <w:uiPriority w:val="0"/>
    <w:pPr>
      <w:tabs>
        <w:tab w:val="center" w:pos="4153"/>
        <w:tab w:val="right" w:pos="8306"/>
      </w:tabs>
      <w:snapToGrid w:val="0"/>
      <w:jc w:val="left"/>
    </w:pPr>
    <w:rPr>
      <w:sz w:val="18"/>
      <w:szCs w:val="18"/>
    </w:rPr>
  </w:style>
  <w:style w:type="paragraph" w:styleId="16">
    <w:name w:val="header"/>
    <w:basedOn w:val="1"/>
    <w:next w:val="1"/>
    <w:link w:val="86"/>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18">
    <w:name w:val="toc 2"/>
    <w:basedOn w:val="1"/>
    <w:next w:val="1"/>
    <w:qFormat/>
    <w:uiPriority w:val="0"/>
    <w:pPr>
      <w:tabs>
        <w:tab w:val="right" w:leader="dot" w:pos="8393"/>
      </w:tabs>
      <w:spacing w:line="500" w:lineRule="exact"/>
      <w:ind w:left="420" w:leftChars="200"/>
      <w:jc w:val="center"/>
    </w:pPr>
    <w:rPr>
      <w:rFonts w:ascii="黑体" w:eastAsia="黑体"/>
      <w:sz w:val="32"/>
      <w:szCs w:val="32"/>
    </w:rPr>
  </w:style>
  <w:style w:type="paragraph" w:styleId="19">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20">
    <w:name w:val="Title"/>
    <w:basedOn w:val="1"/>
    <w:next w:val="1"/>
    <w:link w:val="94"/>
    <w:qFormat/>
    <w:uiPriority w:val="0"/>
    <w:pPr>
      <w:spacing w:before="240" w:after="60"/>
      <w:jc w:val="center"/>
      <w:outlineLvl w:val="0"/>
    </w:pPr>
    <w:rPr>
      <w:rFonts w:ascii="Cambria" w:hAnsi="Cambria" w:eastAsia="黑体"/>
      <w:b/>
      <w:bCs/>
      <w:sz w:val="32"/>
      <w:szCs w:val="32"/>
    </w:rPr>
  </w:style>
  <w:style w:type="paragraph" w:styleId="21">
    <w:name w:val="annotation subject"/>
    <w:basedOn w:val="8"/>
    <w:next w:val="8"/>
    <w:link w:val="89"/>
    <w:semiHidden/>
    <w:qFormat/>
    <w:uiPriority w:val="0"/>
    <w:rPr>
      <w:b/>
      <w:bCs/>
    </w:rPr>
  </w:style>
  <w:style w:type="character" w:styleId="24">
    <w:name w:val="Strong"/>
    <w:basedOn w:val="23"/>
    <w:qFormat/>
    <w:uiPriority w:val="0"/>
    <w:rPr>
      <w:b/>
      <w:bCs/>
    </w:rPr>
  </w:style>
  <w:style w:type="character" w:styleId="25">
    <w:name w:val="FollowedHyperlink"/>
    <w:basedOn w:val="23"/>
    <w:qFormat/>
    <w:uiPriority w:val="0"/>
    <w:rPr>
      <w:color w:val="013F7C"/>
      <w:u w:val="none"/>
    </w:rPr>
  </w:style>
  <w:style w:type="character" w:styleId="26">
    <w:name w:val="Emphasis"/>
    <w:basedOn w:val="23"/>
    <w:qFormat/>
    <w:uiPriority w:val="0"/>
  </w:style>
  <w:style w:type="character" w:styleId="27">
    <w:name w:val="HTML Definition"/>
    <w:basedOn w:val="23"/>
    <w:qFormat/>
    <w:uiPriority w:val="0"/>
  </w:style>
  <w:style w:type="character" w:styleId="28">
    <w:name w:val="HTML Typewriter"/>
    <w:basedOn w:val="23"/>
    <w:unhideWhenUsed/>
    <w:qFormat/>
    <w:uiPriority w:val="0"/>
    <w:rPr>
      <w:rFonts w:ascii="宋体" w:hAnsi="宋体" w:eastAsia="宋体" w:cs="宋体"/>
      <w:sz w:val="24"/>
      <w:szCs w:val="24"/>
    </w:rPr>
  </w:style>
  <w:style w:type="character" w:styleId="29">
    <w:name w:val="HTML Variable"/>
    <w:basedOn w:val="23"/>
    <w:qFormat/>
    <w:uiPriority w:val="0"/>
  </w:style>
  <w:style w:type="character" w:styleId="30">
    <w:name w:val="Hyperlink"/>
    <w:basedOn w:val="23"/>
    <w:qFormat/>
    <w:uiPriority w:val="99"/>
    <w:rPr>
      <w:color w:val="013F7C"/>
      <w:u w:val="none"/>
    </w:rPr>
  </w:style>
  <w:style w:type="character" w:styleId="31">
    <w:name w:val="HTML Code"/>
    <w:basedOn w:val="23"/>
    <w:qFormat/>
    <w:uiPriority w:val="0"/>
    <w:rPr>
      <w:rFonts w:ascii="Consolas" w:hAnsi="Consolas" w:eastAsia="Consolas" w:cs="Consolas"/>
      <w:color w:val="C7254E"/>
      <w:sz w:val="21"/>
      <w:szCs w:val="21"/>
      <w:shd w:val="clear" w:color="auto" w:fill="F9F2F4"/>
    </w:rPr>
  </w:style>
  <w:style w:type="character" w:styleId="32">
    <w:name w:val="annotation reference"/>
    <w:basedOn w:val="23"/>
    <w:qFormat/>
    <w:uiPriority w:val="0"/>
    <w:rPr>
      <w:sz w:val="21"/>
      <w:szCs w:val="21"/>
    </w:rPr>
  </w:style>
  <w:style w:type="character" w:styleId="33">
    <w:name w:val="HTML Cite"/>
    <w:basedOn w:val="23"/>
    <w:qFormat/>
    <w:uiPriority w:val="0"/>
  </w:style>
  <w:style w:type="character" w:styleId="34">
    <w:name w:val="HTML Keyboard"/>
    <w:basedOn w:val="23"/>
    <w:qFormat/>
    <w:uiPriority w:val="0"/>
    <w:rPr>
      <w:rFonts w:hint="default" w:ascii="Consolas" w:hAnsi="Consolas" w:eastAsia="Consolas" w:cs="Consolas"/>
      <w:color w:val="FFFFFF"/>
      <w:sz w:val="21"/>
      <w:szCs w:val="21"/>
      <w:shd w:val="clear" w:color="auto" w:fill="333333"/>
    </w:rPr>
  </w:style>
  <w:style w:type="character" w:styleId="35">
    <w:name w:val="HTML Sample"/>
    <w:basedOn w:val="23"/>
    <w:qFormat/>
    <w:uiPriority w:val="0"/>
    <w:rPr>
      <w:rFonts w:ascii="Consolas" w:hAnsi="Consolas" w:eastAsia="Consolas" w:cs="Consolas"/>
      <w:sz w:val="21"/>
      <w:szCs w:val="21"/>
    </w:rPr>
  </w:style>
  <w:style w:type="character" w:customStyle="1" w:styleId="36">
    <w:name w:val="正文缩进 Char"/>
    <w:basedOn w:val="23"/>
    <w:link w:val="5"/>
    <w:qFormat/>
    <w:uiPriority w:val="0"/>
    <w:rPr>
      <w:rFonts w:eastAsia="宋体"/>
      <w:kern w:val="2"/>
      <w:sz w:val="21"/>
      <w:lang w:val="en-US" w:eastAsia="zh-CN" w:bidi="ar-SA"/>
    </w:rPr>
  </w:style>
  <w:style w:type="character" w:customStyle="1" w:styleId="37">
    <w:name w:val="Char Char5"/>
    <w:basedOn w:val="23"/>
    <w:qFormat/>
    <w:uiPriority w:val="0"/>
    <w:rPr>
      <w:rFonts w:ascii="宋体" w:hAnsi="Courier New" w:eastAsia="宋体"/>
      <w:kern w:val="2"/>
      <w:sz w:val="21"/>
      <w:lang w:val="en-US" w:eastAsia="zh-CN" w:bidi="ar-SA"/>
    </w:rPr>
  </w:style>
  <w:style w:type="character" w:customStyle="1" w:styleId="38">
    <w:name w:val="font81"/>
    <w:basedOn w:val="23"/>
    <w:qFormat/>
    <w:uiPriority w:val="0"/>
    <w:rPr>
      <w:rFonts w:ascii="新宋体" w:hAnsi="新宋体" w:eastAsia="新宋体" w:cs="新宋体"/>
      <w:color w:val="000000"/>
      <w:sz w:val="21"/>
      <w:szCs w:val="21"/>
      <w:u w:val="none"/>
    </w:rPr>
  </w:style>
  <w:style w:type="character" w:customStyle="1" w:styleId="39">
    <w:name w:val="p141"/>
    <w:qFormat/>
    <w:uiPriority w:val="0"/>
    <w:rPr>
      <w:sz w:val="21"/>
      <w:szCs w:val="21"/>
    </w:rPr>
  </w:style>
  <w:style w:type="character" w:customStyle="1" w:styleId="40">
    <w:name w:val="current"/>
    <w:basedOn w:val="23"/>
    <w:qFormat/>
    <w:uiPriority w:val="0"/>
    <w:rPr>
      <w:b/>
      <w:color w:val="FF0084"/>
    </w:rPr>
  </w:style>
  <w:style w:type="character" w:customStyle="1" w:styleId="41">
    <w:name w:val="font11"/>
    <w:basedOn w:val="23"/>
    <w:qFormat/>
    <w:uiPriority w:val="0"/>
    <w:rPr>
      <w:rFonts w:ascii="新宋体" w:hAnsi="新宋体" w:eastAsia="新宋体" w:cs="新宋体"/>
      <w:color w:val="000000"/>
      <w:sz w:val="21"/>
      <w:szCs w:val="21"/>
      <w:u w:val="none"/>
    </w:rPr>
  </w:style>
  <w:style w:type="character" w:customStyle="1" w:styleId="42">
    <w:name w:val="ask-title2"/>
    <w:basedOn w:val="23"/>
    <w:qFormat/>
    <w:uiPriority w:val="0"/>
  </w:style>
  <w:style w:type="character" w:customStyle="1" w:styleId="43">
    <w:name w:val="font101"/>
    <w:basedOn w:val="23"/>
    <w:qFormat/>
    <w:uiPriority w:val="0"/>
    <w:rPr>
      <w:rFonts w:ascii="宋体" w:hAnsi="宋体" w:eastAsia="宋体" w:cs="宋体"/>
      <w:color w:val="000000"/>
      <w:sz w:val="21"/>
      <w:szCs w:val="21"/>
      <w:u w:val="none"/>
    </w:rPr>
  </w:style>
  <w:style w:type="character" w:customStyle="1" w:styleId="44">
    <w:name w:val="font91"/>
    <w:basedOn w:val="23"/>
    <w:qFormat/>
    <w:uiPriority w:val="0"/>
    <w:rPr>
      <w:rFonts w:ascii="Arial" w:hAnsi="Arial" w:cs="Arial"/>
      <w:color w:val="000000"/>
      <w:sz w:val="21"/>
      <w:szCs w:val="21"/>
      <w:u w:val="none"/>
    </w:rPr>
  </w:style>
  <w:style w:type="character" w:customStyle="1" w:styleId="45">
    <w:name w:val="批注文字 Char"/>
    <w:basedOn w:val="23"/>
    <w:qFormat/>
    <w:uiPriority w:val="0"/>
    <w:rPr>
      <w:rFonts w:eastAsia="宋体"/>
      <w:kern w:val="2"/>
      <w:sz w:val="21"/>
      <w:szCs w:val="24"/>
      <w:lang w:val="en-US" w:eastAsia="zh-CN" w:bidi="ar-SA"/>
    </w:rPr>
  </w:style>
  <w:style w:type="character" w:customStyle="1" w:styleId="46">
    <w:name w:val="Char Char"/>
    <w:basedOn w:val="23"/>
    <w:qFormat/>
    <w:uiPriority w:val="0"/>
    <w:rPr>
      <w:rFonts w:ascii="宋体" w:hAnsi="Courier New" w:eastAsia="宋体"/>
      <w:kern w:val="2"/>
      <w:sz w:val="21"/>
      <w:lang w:val="en-US" w:eastAsia="zh-CN" w:bidi="ar-SA"/>
    </w:rPr>
  </w:style>
  <w:style w:type="character" w:customStyle="1" w:styleId="47">
    <w:name w:val="批注文字 Char1"/>
    <w:basedOn w:val="23"/>
    <w:link w:val="8"/>
    <w:qFormat/>
    <w:uiPriority w:val="0"/>
    <w:rPr>
      <w:rFonts w:eastAsia="宋体"/>
      <w:kern w:val="2"/>
      <w:sz w:val="21"/>
      <w:szCs w:val="24"/>
      <w:lang w:val="en-US" w:eastAsia="zh-CN" w:bidi="ar-SA"/>
    </w:rPr>
  </w:style>
  <w:style w:type="character" w:customStyle="1" w:styleId="48">
    <w:name w:val="纯文本 Char"/>
    <w:basedOn w:val="23"/>
    <w:link w:val="11"/>
    <w:qFormat/>
    <w:uiPriority w:val="0"/>
    <w:rPr>
      <w:rFonts w:ascii="宋体" w:hAnsi="Courier New" w:eastAsia="宋体"/>
      <w:kern w:val="2"/>
      <w:sz w:val="21"/>
      <w:lang w:val="en-US" w:eastAsia="zh-CN" w:bidi="ar-SA"/>
    </w:rPr>
  </w:style>
  <w:style w:type="character" w:customStyle="1" w:styleId="49">
    <w:name w:val="普通文字 Char Char1"/>
    <w:basedOn w:val="23"/>
    <w:qFormat/>
    <w:uiPriority w:val="0"/>
    <w:rPr>
      <w:rFonts w:ascii="宋体" w:hAnsi="Courier New" w:eastAsia="宋体"/>
      <w:kern w:val="2"/>
      <w:sz w:val="21"/>
      <w:lang w:val="en-US" w:eastAsia="zh-CN" w:bidi="ar-SA"/>
    </w:rPr>
  </w:style>
  <w:style w:type="paragraph" w:customStyle="1" w:styleId="50">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5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2">
    <w:name w:val="列出段落1"/>
    <w:basedOn w:val="1"/>
    <w:qFormat/>
    <w:uiPriority w:val="0"/>
    <w:pPr>
      <w:ind w:firstLine="420" w:firstLineChars="200"/>
    </w:pPr>
    <w:rPr>
      <w:rFonts w:ascii="Calibri" w:hAnsi="Calibri"/>
      <w:szCs w:val="20"/>
    </w:rPr>
  </w:style>
  <w:style w:type="paragraph" w:customStyle="1" w:styleId="53">
    <w:name w:val="_Style 13"/>
    <w:basedOn w:val="1"/>
    <w:qFormat/>
    <w:uiPriority w:val="0"/>
    <w:pPr>
      <w:spacing w:after="160" w:line="240" w:lineRule="exact"/>
    </w:pPr>
    <w:rPr>
      <w:szCs w:val="20"/>
    </w:rPr>
  </w:style>
  <w:style w:type="paragraph" w:customStyle="1" w:styleId="54">
    <w:name w:val="Char"/>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55">
    <w:name w:val="_Style 49"/>
    <w:basedOn w:val="1"/>
    <w:next w:val="11"/>
    <w:qFormat/>
    <w:uiPriority w:val="0"/>
    <w:rPr>
      <w:rFonts w:ascii="宋体" w:hAnsi="Courier New"/>
      <w:sz w:val="24"/>
      <w:szCs w:val="20"/>
    </w:rPr>
  </w:style>
  <w:style w:type="paragraph" w:customStyle="1" w:styleId="56">
    <w:name w:val="示例×："/>
    <w:basedOn w:val="1"/>
    <w:qFormat/>
    <w:uiPriority w:val="0"/>
    <w:pPr>
      <w:widowControl/>
    </w:pPr>
    <w:rPr>
      <w:rFonts w:ascii="宋体"/>
      <w:kern w:val="0"/>
      <w:sz w:val="18"/>
      <w:szCs w:val="18"/>
    </w:rPr>
  </w:style>
  <w:style w:type="paragraph" w:customStyle="1" w:styleId="57">
    <w:name w:val="_Style 12"/>
    <w:basedOn w:val="7"/>
    <w:qFormat/>
    <w:uiPriority w:val="0"/>
    <w:pPr>
      <w:adjustRightInd w:val="0"/>
      <w:snapToGrid w:val="0"/>
      <w:spacing w:line="360" w:lineRule="auto"/>
    </w:pPr>
    <w:rPr>
      <w:rFonts w:hAnsi="Tahoma"/>
      <w:sz w:val="24"/>
      <w:szCs w:val="20"/>
    </w:rPr>
  </w:style>
  <w:style w:type="paragraph" w:customStyle="1" w:styleId="58">
    <w:name w:val="列出段落3"/>
    <w:basedOn w:val="1"/>
    <w:qFormat/>
    <w:uiPriority w:val="0"/>
    <w:pPr>
      <w:ind w:firstLine="420" w:firstLineChars="200"/>
    </w:pPr>
  </w:style>
  <w:style w:type="paragraph" w:customStyle="1" w:styleId="5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1">
    <w:name w:val="默认段落字体 Para Char Char Char Char Char Char Char"/>
    <w:basedOn w:val="1"/>
    <w:qFormat/>
    <w:uiPriority w:val="0"/>
    <w:pPr>
      <w:spacing w:line="360" w:lineRule="auto"/>
    </w:pPr>
    <w:rPr>
      <w:szCs w:val="20"/>
    </w:rPr>
  </w:style>
  <w:style w:type="paragraph" w:customStyle="1" w:styleId="62">
    <w:name w:val="Char Char Char"/>
    <w:basedOn w:val="1"/>
    <w:qFormat/>
    <w:uiPriority w:val="0"/>
  </w:style>
  <w:style w:type="paragraph" w:customStyle="1" w:styleId="63">
    <w:name w:val="xl8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64">
    <w:name w:val="Char Char1 Char Char Char Char Char Char"/>
    <w:basedOn w:val="1"/>
    <w:qFormat/>
    <w:uiPriority w:val="0"/>
    <w:pPr>
      <w:adjustRightInd w:val="0"/>
      <w:snapToGrid w:val="0"/>
      <w:spacing w:beforeLines="25" w:afterLines="25" w:line="240" w:lineRule="exact"/>
      <w:ind w:firstLine="560" w:firstLineChars="192"/>
    </w:pPr>
  </w:style>
  <w:style w:type="paragraph" w:customStyle="1" w:styleId="65">
    <w:name w:val="列出段落2"/>
    <w:basedOn w:val="1"/>
    <w:qFormat/>
    <w:uiPriority w:val="0"/>
    <w:pPr>
      <w:ind w:firstLine="420" w:firstLineChars="200"/>
    </w:pPr>
  </w:style>
  <w:style w:type="paragraph" w:customStyle="1" w:styleId="66">
    <w:name w:val="List Paragraph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67">
    <w:name w:val="列出段落11"/>
    <w:basedOn w:val="1"/>
    <w:qFormat/>
    <w:uiPriority w:val="0"/>
    <w:pPr>
      <w:ind w:firstLine="420" w:firstLineChars="200"/>
    </w:pPr>
  </w:style>
  <w:style w:type="paragraph" w:customStyle="1" w:styleId="68">
    <w:name w:val="Char1 Char Char Char Char Char Char1"/>
    <w:basedOn w:val="1"/>
    <w:qFormat/>
    <w:uiPriority w:val="0"/>
    <w:pPr>
      <w:spacing w:after="160" w:line="240" w:lineRule="exact"/>
    </w:pPr>
    <w:rPr>
      <w:szCs w:val="20"/>
    </w:rPr>
  </w:style>
  <w:style w:type="paragraph" w:customStyle="1" w:styleId="69">
    <w:name w:val="样式3"/>
    <w:basedOn w:val="11"/>
    <w:link w:val="71"/>
    <w:qFormat/>
    <w:uiPriority w:val="0"/>
    <w:pPr>
      <w:spacing w:line="0" w:lineRule="atLeast"/>
      <w:outlineLvl w:val="0"/>
    </w:pPr>
    <w:rPr>
      <w:sz w:val="28"/>
      <w:szCs w:val="24"/>
    </w:rPr>
  </w:style>
  <w:style w:type="paragraph" w:customStyle="1" w:styleId="70">
    <w:name w:val="Char Char Char Char"/>
    <w:basedOn w:val="7"/>
    <w:qFormat/>
    <w:uiPriority w:val="0"/>
    <w:pPr>
      <w:adjustRightInd w:val="0"/>
      <w:snapToGrid w:val="0"/>
      <w:spacing w:line="360" w:lineRule="auto"/>
    </w:pPr>
  </w:style>
  <w:style w:type="character" w:customStyle="1" w:styleId="71">
    <w:name w:val="样式3 Char Char"/>
    <w:link w:val="69"/>
    <w:qFormat/>
    <w:uiPriority w:val="0"/>
    <w:rPr>
      <w:rFonts w:ascii="宋体" w:hAnsi="Courier New"/>
      <w:kern w:val="2"/>
      <w:sz w:val="28"/>
      <w:szCs w:val="24"/>
    </w:rPr>
  </w:style>
  <w:style w:type="character" w:customStyle="1" w:styleId="72">
    <w:name w:val="ds-unread-count"/>
    <w:basedOn w:val="23"/>
    <w:qFormat/>
    <w:uiPriority w:val="0"/>
    <w:rPr>
      <w:b/>
      <w:color w:val="EE3322"/>
    </w:rPr>
  </w:style>
  <w:style w:type="character" w:customStyle="1" w:styleId="73">
    <w:name w:val="ds-reads-app-special"/>
    <w:basedOn w:val="23"/>
    <w:qFormat/>
    <w:uiPriority w:val="0"/>
    <w:rPr>
      <w:color w:val="FFFFFF"/>
      <w:shd w:val="clear" w:color="auto" w:fill="F94A47"/>
    </w:rPr>
  </w:style>
  <w:style w:type="character" w:customStyle="1" w:styleId="74">
    <w:name w:val="ds-reads-from"/>
    <w:basedOn w:val="23"/>
    <w:qFormat/>
    <w:uiPriority w:val="0"/>
  </w:style>
  <w:style w:type="character" w:customStyle="1" w:styleId="75">
    <w:name w:val="正文文本缩进 2 Char"/>
    <w:basedOn w:val="23"/>
    <w:link w:val="13"/>
    <w:qFormat/>
    <w:uiPriority w:val="0"/>
    <w:rPr>
      <w:kern w:val="2"/>
      <w:sz w:val="21"/>
      <w:szCs w:val="24"/>
    </w:rPr>
  </w:style>
  <w:style w:type="character" w:customStyle="1" w:styleId="76">
    <w:name w:val="标题 1 Char"/>
    <w:basedOn w:val="23"/>
    <w:link w:val="3"/>
    <w:qFormat/>
    <w:uiPriority w:val="0"/>
    <w:rPr>
      <w:rFonts w:ascii="Times New Roman" w:hAnsi="Times New Roman"/>
      <w:b/>
      <w:bCs/>
      <w:kern w:val="44"/>
      <w:sz w:val="44"/>
      <w:szCs w:val="44"/>
    </w:rPr>
  </w:style>
  <w:style w:type="paragraph" w:customStyle="1" w:styleId="77">
    <w:name w:val="图"/>
    <w:basedOn w:val="1"/>
    <w:qFormat/>
    <w:uiPriority w:val="0"/>
    <w:pPr>
      <w:keepNext/>
      <w:adjustRightInd w:val="0"/>
      <w:spacing w:line="300" w:lineRule="auto"/>
      <w:jc w:val="center"/>
      <w:textAlignment w:val="center"/>
    </w:pPr>
    <w:rPr>
      <w:snapToGrid w:val="0"/>
      <w:spacing w:val="20"/>
      <w:kern w:val="0"/>
      <w:sz w:val="24"/>
    </w:rPr>
  </w:style>
  <w:style w:type="character" w:customStyle="1" w:styleId="78">
    <w:name w:val="font21"/>
    <w:basedOn w:val="23"/>
    <w:qFormat/>
    <w:uiPriority w:val="0"/>
    <w:rPr>
      <w:rFonts w:hint="eastAsia" w:ascii="宋体" w:hAnsi="宋体" w:eastAsia="宋体" w:cs="宋体"/>
      <w:b/>
      <w:color w:val="000000"/>
      <w:sz w:val="24"/>
      <w:szCs w:val="24"/>
      <w:u w:val="none"/>
    </w:rPr>
  </w:style>
  <w:style w:type="character" w:customStyle="1" w:styleId="79">
    <w:name w:val="font31"/>
    <w:basedOn w:val="23"/>
    <w:qFormat/>
    <w:uiPriority w:val="0"/>
    <w:rPr>
      <w:rFonts w:hint="default" w:ascii="Arial" w:hAnsi="Arial" w:cs="Arial"/>
      <w:b/>
      <w:color w:val="000000"/>
      <w:sz w:val="24"/>
      <w:szCs w:val="24"/>
      <w:u w:val="none"/>
    </w:rPr>
  </w:style>
  <w:style w:type="character" w:customStyle="1" w:styleId="80">
    <w:name w:val="font01"/>
    <w:basedOn w:val="23"/>
    <w:qFormat/>
    <w:uiPriority w:val="0"/>
    <w:rPr>
      <w:rFonts w:hint="eastAsia" w:ascii="宋体" w:hAnsi="宋体" w:eastAsia="宋体" w:cs="宋体"/>
      <w:color w:val="000000"/>
      <w:sz w:val="24"/>
      <w:szCs w:val="24"/>
      <w:u w:val="none"/>
    </w:rPr>
  </w:style>
  <w:style w:type="paragraph" w:customStyle="1" w:styleId="81">
    <w:name w:val="列出段落4"/>
    <w:basedOn w:val="1"/>
    <w:qFormat/>
    <w:uiPriority w:val="34"/>
    <w:pPr>
      <w:ind w:firstLine="420" w:firstLineChars="200"/>
    </w:pPr>
    <w:rPr>
      <w:szCs w:val="21"/>
    </w:rPr>
  </w:style>
  <w:style w:type="paragraph" w:styleId="82">
    <w:name w:val="List Paragraph"/>
    <w:basedOn w:val="1"/>
    <w:qFormat/>
    <w:uiPriority w:val="99"/>
    <w:pPr>
      <w:ind w:firstLine="420" w:firstLineChars="200"/>
    </w:pPr>
    <w:rPr>
      <w:rFonts w:asciiTheme="minorHAnsi" w:hAnsiTheme="minorHAnsi" w:eastAsiaTheme="minorEastAsia" w:cstheme="minorBidi"/>
    </w:rPr>
  </w:style>
  <w:style w:type="character" w:customStyle="1" w:styleId="83">
    <w:name w:val="标题 4 Char"/>
    <w:basedOn w:val="23"/>
    <w:link w:val="6"/>
    <w:qFormat/>
    <w:uiPriority w:val="0"/>
    <w:rPr>
      <w:rFonts w:ascii="Arial" w:hAnsi="Arial" w:eastAsia="黑体"/>
      <w:b/>
      <w:bCs/>
      <w:kern w:val="2"/>
      <w:sz w:val="28"/>
      <w:szCs w:val="28"/>
    </w:rPr>
  </w:style>
  <w:style w:type="paragraph" w:styleId="84">
    <w:name w:val="No Spacing"/>
    <w:qFormat/>
    <w:uiPriority w:val="1"/>
    <w:rPr>
      <w:rFonts w:ascii="Times New Roman" w:hAnsi="Times New Roman" w:eastAsia="宋体" w:cs="Times New Roman"/>
      <w:sz w:val="24"/>
      <w:szCs w:val="24"/>
      <w:lang w:val="en-US" w:eastAsia="zh-CN" w:bidi="ar-SA"/>
    </w:rPr>
  </w:style>
  <w:style w:type="character" w:customStyle="1" w:styleId="85">
    <w:name w:val="标题 3 Char"/>
    <w:basedOn w:val="23"/>
    <w:link w:val="4"/>
    <w:qFormat/>
    <w:uiPriority w:val="0"/>
    <w:rPr>
      <w:b/>
      <w:kern w:val="2"/>
      <w:sz w:val="28"/>
    </w:rPr>
  </w:style>
  <w:style w:type="character" w:customStyle="1" w:styleId="86">
    <w:name w:val="页眉 Char"/>
    <w:basedOn w:val="23"/>
    <w:link w:val="16"/>
    <w:qFormat/>
    <w:uiPriority w:val="99"/>
    <w:rPr>
      <w:kern w:val="2"/>
      <w:sz w:val="18"/>
      <w:szCs w:val="18"/>
    </w:rPr>
  </w:style>
  <w:style w:type="character" w:customStyle="1" w:styleId="87">
    <w:name w:val="页脚 Char"/>
    <w:basedOn w:val="23"/>
    <w:link w:val="15"/>
    <w:qFormat/>
    <w:uiPriority w:val="0"/>
    <w:rPr>
      <w:kern w:val="2"/>
      <w:sz w:val="18"/>
      <w:szCs w:val="18"/>
    </w:rPr>
  </w:style>
  <w:style w:type="character" w:customStyle="1" w:styleId="88">
    <w:name w:val="标题 2 Char"/>
    <w:basedOn w:val="23"/>
    <w:link w:val="2"/>
    <w:qFormat/>
    <w:uiPriority w:val="0"/>
    <w:rPr>
      <w:rFonts w:ascii="Arial" w:hAnsi="Arial" w:eastAsia="黑体"/>
      <w:b/>
      <w:bCs/>
      <w:kern w:val="2"/>
      <w:sz w:val="32"/>
      <w:szCs w:val="32"/>
    </w:rPr>
  </w:style>
  <w:style w:type="character" w:customStyle="1" w:styleId="89">
    <w:name w:val="批注主题 Char"/>
    <w:basedOn w:val="45"/>
    <w:link w:val="21"/>
    <w:semiHidden/>
    <w:qFormat/>
    <w:uiPriority w:val="0"/>
    <w:rPr>
      <w:b/>
      <w:bCs/>
    </w:rPr>
  </w:style>
  <w:style w:type="character" w:customStyle="1" w:styleId="90">
    <w:name w:val="文档结构图 Char"/>
    <w:basedOn w:val="23"/>
    <w:link w:val="7"/>
    <w:semiHidden/>
    <w:qFormat/>
    <w:uiPriority w:val="99"/>
    <w:rPr>
      <w:kern w:val="2"/>
      <w:sz w:val="21"/>
      <w:szCs w:val="24"/>
      <w:shd w:val="clear" w:color="auto" w:fill="000080"/>
    </w:rPr>
  </w:style>
  <w:style w:type="character" w:customStyle="1" w:styleId="91">
    <w:name w:val="正文文本缩进 Char"/>
    <w:basedOn w:val="23"/>
    <w:link w:val="10"/>
    <w:qFormat/>
    <w:uiPriority w:val="0"/>
    <w:rPr>
      <w:rFonts w:ascii="仿宋_GB2312" w:eastAsia="仿宋_GB2312"/>
      <w:bCs/>
      <w:kern w:val="2"/>
      <w:sz w:val="28"/>
      <w:szCs w:val="28"/>
    </w:rPr>
  </w:style>
  <w:style w:type="character" w:customStyle="1" w:styleId="92">
    <w:name w:val="日期 Char"/>
    <w:basedOn w:val="23"/>
    <w:link w:val="12"/>
    <w:qFormat/>
    <w:uiPriority w:val="0"/>
    <w:rPr>
      <w:kern w:val="2"/>
      <w:sz w:val="21"/>
      <w:szCs w:val="24"/>
    </w:rPr>
  </w:style>
  <w:style w:type="character" w:customStyle="1" w:styleId="93">
    <w:name w:val="批注框文本 Char"/>
    <w:basedOn w:val="23"/>
    <w:link w:val="14"/>
    <w:semiHidden/>
    <w:qFormat/>
    <w:uiPriority w:val="0"/>
    <w:rPr>
      <w:kern w:val="2"/>
      <w:sz w:val="18"/>
      <w:szCs w:val="18"/>
    </w:rPr>
  </w:style>
  <w:style w:type="character" w:customStyle="1" w:styleId="94">
    <w:name w:val="标题 Char"/>
    <w:basedOn w:val="23"/>
    <w:link w:val="20"/>
    <w:qFormat/>
    <w:uiPriority w:val="0"/>
    <w:rPr>
      <w:rFonts w:ascii="Cambria" w:hAnsi="Cambria" w:eastAsia="黑体"/>
      <w:b/>
      <w:bCs/>
      <w:kern w:val="2"/>
      <w:sz w:val="32"/>
      <w:szCs w:val="32"/>
    </w:rPr>
  </w:style>
  <w:style w:type="character" w:customStyle="1" w:styleId="95">
    <w:name w:val="before1"/>
    <w:basedOn w:val="23"/>
    <w:qFormat/>
    <w:uiPriority w:val="0"/>
    <w:rPr>
      <w:rFonts w:hint="default" w:ascii="FontAwesome" w:hAnsi="FontAwesome" w:eastAsia="FontAwesome" w:cs="FontAwesome"/>
      <w:color w:val="888888"/>
    </w:rPr>
  </w:style>
  <w:style w:type="character" w:customStyle="1" w:styleId="96">
    <w:name w:val="ui-icon32"/>
    <w:basedOn w:val="23"/>
    <w:qFormat/>
    <w:uiPriority w:val="0"/>
  </w:style>
  <w:style w:type="character" w:customStyle="1" w:styleId="97">
    <w:name w:val="ui-jqgrid-resize"/>
    <w:basedOn w:val="23"/>
    <w:qFormat/>
    <w:uiPriority w:val="0"/>
  </w:style>
  <w:style w:type="character" w:customStyle="1" w:styleId="98">
    <w:name w:val="ui-icon33"/>
    <w:basedOn w:val="23"/>
    <w:qFormat/>
    <w:uiPriority w:val="0"/>
  </w:style>
  <w:style w:type="character" w:customStyle="1" w:styleId="99">
    <w:name w:val="input-icon2"/>
    <w:basedOn w:val="23"/>
    <w:qFormat/>
    <w:uiPriority w:val="0"/>
  </w:style>
  <w:style w:type="character" w:customStyle="1" w:styleId="100">
    <w:name w:val="before"/>
    <w:basedOn w:val="23"/>
    <w:qFormat/>
    <w:uiPriority w:val="0"/>
    <w:rPr>
      <w:rFonts w:hint="default" w:ascii="FontAwesome" w:hAnsi="FontAwesome" w:eastAsia="FontAwesome" w:cs="FontAwesome"/>
      <w:color w:val="888888"/>
    </w:rPr>
  </w:style>
  <w:style w:type="paragraph" w:customStyle="1" w:styleId="101">
    <w:name w:val="正文2"/>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2">
    <w:name w:val="*正文"/>
    <w:basedOn w:val="1"/>
    <w:qFormat/>
    <w:uiPriority w:val="0"/>
    <w:pPr>
      <w:widowControl/>
      <w:spacing w:line="360" w:lineRule="auto"/>
      <w:ind w:firstLine="200" w:firstLineChars="200"/>
      <w:jc w:val="left"/>
    </w:pPr>
    <w:rPr>
      <w:rFonts w:ascii="仿宋_GB2312" w:eastAsia="仿宋_GB2312"/>
      <w:sz w:val="28"/>
      <w:szCs w:val="28"/>
    </w:rPr>
  </w:style>
  <w:style w:type="paragraph" w:customStyle="1" w:styleId="103">
    <w:name w:val="正文3"/>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4">
    <w:name w:val="正文4"/>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5">
    <w:name w:val="ui-icon38"/>
    <w:basedOn w:val="23"/>
    <w:qFormat/>
    <w:uiPriority w:val="0"/>
  </w:style>
  <w:style w:type="character" w:customStyle="1" w:styleId="106">
    <w:name w:val="ui-icon39"/>
    <w:basedOn w:val="23"/>
    <w:qFormat/>
    <w:uiPriority w:val="0"/>
  </w:style>
  <w:style w:type="character" w:customStyle="1" w:styleId="107">
    <w:name w:val="ui-icon40"/>
    <w:basedOn w:val="23"/>
    <w:qFormat/>
    <w:uiPriority w:val="0"/>
  </w:style>
  <w:style w:type="character" w:customStyle="1" w:styleId="108">
    <w:name w:val="active1"/>
    <w:basedOn w:val="23"/>
    <w:qFormat/>
    <w:uiPriority w:val="0"/>
    <w:rPr>
      <w:color w:val="FFFFFF"/>
      <w:shd w:val="clear" w:color="auto" w:fill="428BCA"/>
    </w:rPr>
  </w:style>
  <w:style w:type="character" w:customStyle="1" w:styleId="109">
    <w:name w:val="hover6"/>
    <w:basedOn w:val="23"/>
    <w:qFormat/>
    <w:uiPriority w:val="0"/>
    <w:rPr>
      <w:shd w:val="clear" w:color="auto" w:fill="EEEEEE"/>
    </w:rPr>
  </w:style>
  <w:style w:type="character" w:customStyle="1" w:styleId="110">
    <w:name w:val="old"/>
    <w:basedOn w:val="23"/>
    <w:qFormat/>
    <w:uiPriority w:val="0"/>
    <w:rPr>
      <w:color w:val="999999"/>
    </w:rPr>
  </w:style>
  <w:style w:type="character" w:customStyle="1" w:styleId="111">
    <w:name w:val="表格文字 Char"/>
    <w:link w:val="112"/>
    <w:qFormat/>
    <w:locked/>
    <w:uiPriority w:val="0"/>
    <w:rPr>
      <w:rFonts w:ascii="Calibri" w:hAnsi="Calibri"/>
      <w:bCs/>
      <w:spacing w:val="10"/>
      <w:kern w:val="2"/>
      <w:sz w:val="24"/>
      <w:szCs w:val="22"/>
    </w:rPr>
  </w:style>
  <w:style w:type="paragraph" w:customStyle="1" w:styleId="112">
    <w:name w:val="表格文字"/>
    <w:basedOn w:val="1"/>
    <w:link w:val="111"/>
    <w:qFormat/>
    <w:uiPriority w:val="0"/>
    <w:pPr>
      <w:spacing w:before="25" w:after="25"/>
      <w:jc w:val="left"/>
    </w:pPr>
    <w:rPr>
      <w:rFonts w:ascii="Calibri" w:hAnsi="Calibri"/>
      <w:bCs/>
      <w:spacing w:val="10"/>
      <w:sz w:val="24"/>
      <w:szCs w:val="22"/>
    </w:rPr>
  </w:style>
  <w:style w:type="character" w:customStyle="1" w:styleId="113">
    <w:name w:val="ndata"/>
    <w:basedOn w:val="23"/>
    <w:qFormat/>
    <w:uiPriority w:val="0"/>
    <w:rPr>
      <w:color w:val="AAAAA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C4A25-D1E0-49B8-AE2B-39B9D3CF22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3742</Words>
  <Characters>21333</Characters>
  <Lines>177</Lines>
  <Paragraphs>50</Paragraphs>
  <TotalTime>8</TotalTime>
  <ScaleCrop>false</ScaleCrop>
  <LinksUpToDate>false</LinksUpToDate>
  <CharactersWithSpaces>25025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2018-10-24T04:18:00Z</dcterms:created>
  <dc:creator>X</dc:creator>
  <cp:lastModifiedBy>MQ1406790859</cp:lastModifiedBy>
  <cp:lastPrinted>2020-11-06T02:59:00Z</cp:lastPrinted>
  <dcterms:modified xsi:type="dcterms:W3CDTF">2020-11-06T09:40:36Z</dcterms:modified>
  <dc:title>海口市政府采购文件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