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60" w:leftChars="76" w:firstLine="321" w:firstLineChars="1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工程结算审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核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服务费标准：</w:t>
      </w:r>
    </w:p>
    <w:p>
      <w:pPr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1.工程项目结算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服务费用标准按送审造价的一定比率计算；</w:t>
      </w:r>
    </w:p>
    <w:p>
      <w:pPr>
        <w:ind w:firstLine="480" w:firstLineChars="1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服务费=基本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费（送审造价*费率）+核减奖励（审定核减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*费率）</w:t>
      </w:r>
    </w:p>
    <w:tbl>
      <w:tblPr>
        <w:tblStyle w:val="2"/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741"/>
        <w:gridCol w:w="951"/>
        <w:gridCol w:w="1056"/>
        <w:gridCol w:w="1161"/>
        <w:gridCol w:w="1266"/>
        <w:gridCol w:w="1371"/>
        <w:gridCol w:w="1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203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送审造价</w:t>
            </w:r>
          </w:p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（万元）</w:t>
            </w:r>
          </w:p>
        </w:tc>
        <w:tc>
          <w:tcPr>
            <w:tcW w:w="741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≤100</w:t>
            </w:r>
          </w:p>
        </w:tc>
        <w:tc>
          <w:tcPr>
            <w:tcW w:w="951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100-500</w:t>
            </w:r>
          </w:p>
        </w:tc>
        <w:tc>
          <w:tcPr>
            <w:tcW w:w="1056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500-1000</w:t>
            </w:r>
          </w:p>
        </w:tc>
        <w:tc>
          <w:tcPr>
            <w:tcW w:w="1161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1000-5000</w:t>
            </w:r>
          </w:p>
        </w:tc>
        <w:tc>
          <w:tcPr>
            <w:tcW w:w="1266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5000-10000</w:t>
            </w:r>
          </w:p>
        </w:tc>
        <w:tc>
          <w:tcPr>
            <w:tcW w:w="1371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10000-50000</w:t>
            </w:r>
          </w:p>
        </w:tc>
        <w:tc>
          <w:tcPr>
            <w:tcW w:w="1323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50000以上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基本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费费率</w:t>
            </w:r>
          </w:p>
        </w:tc>
        <w:tc>
          <w:tcPr>
            <w:tcW w:w="741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2.9‰</w:t>
            </w:r>
          </w:p>
        </w:tc>
        <w:tc>
          <w:tcPr>
            <w:tcW w:w="951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2.7‰</w:t>
            </w:r>
          </w:p>
        </w:tc>
        <w:tc>
          <w:tcPr>
            <w:tcW w:w="1056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2.1‰</w:t>
            </w:r>
          </w:p>
        </w:tc>
        <w:tc>
          <w:tcPr>
            <w:tcW w:w="1161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2.0‰</w:t>
            </w:r>
          </w:p>
        </w:tc>
        <w:tc>
          <w:tcPr>
            <w:tcW w:w="1266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1.8‰</w:t>
            </w:r>
          </w:p>
        </w:tc>
        <w:tc>
          <w:tcPr>
            <w:tcW w:w="1371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1.6‰</w:t>
            </w:r>
          </w:p>
        </w:tc>
        <w:tc>
          <w:tcPr>
            <w:tcW w:w="1323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1.3‰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核减奖励费率</w:t>
            </w:r>
          </w:p>
        </w:tc>
        <w:tc>
          <w:tcPr>
            <w:tcW w:w="741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4％</w:t>
            </w:r>
          </w:p>
        </w:tc>
        <w:tc>
          <w:tcPr>
            <w:tcW w:w="951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3.5％</w:t>
            </w:r>
          </w:p>
        </w:tc>
        <w:tc>
          <w:tcPr>
            <w:tcW w:w="1056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3％</w:t>
            </w:r>
          </w:p>
        </w:tc>
        <w:tc>
          <w:tcPr>
            <w:tcW w:w="1161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2.5％</w:t>
            </w:r>
          </w:p>
        </w:tc>
        <w:tc>
          <w:tcPr>
            <w:tcW w:w="1266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2％</w:t>
            </w:r>
          </w:p>
        </w:tc>
        <w:tc>
          <w:tcPr>
            <w:tcW w:w="1371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1％</w:t>
            </w:r>
          </w:p>
        </w:tc>
        <w:tc>
          <w:tcPr>
            <w:tcW w:w="1323" w:type="dxa"/>
            <w:vAlign w:val="top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0.5％</w:t>
            </w:r>
          </w:p>
        </w:tc>
      </w:tr>
    </w:tbl>
    <w:p>
      <w:pPr>
        <w:pStyle w:val="4"/>
        <w:numPr>
          <w:ilvl w:val="0"/>
          <w:numId w:val="1"/>
        </w:numPr>
        <w:ind w:left="0" w:firstLine="0" w:firstLineChars="0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核减奖励≤基本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Cs w:val="21"/>
        </w:rPr>
        <w:t>费*70%；</w:t>
      </w:r>
    </w:p>
    <w:p>
      <w:pPr>
        <w:pStyle w:val="4"/>
        <w:numPr>
          <w:ilvl w:val="0"/>
          <w:numId w:val="1"/>
        </w:numPr>
        <w:ind w:left="0" w:firstLine="0" w:firstLineChars="0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每一个合同按表中标准计算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Cs w:val="21"/>
        </w:rPr>
        <w:t>费；</w:t>
      </w:r>
    </w:p>
    <w:p>
      <w:pPr>
        <w:pStyle w:val="4"/>
        <w:numPr>
          <w:ilvl w:val="0"/>
          <w:numId w:val="1"/>
        </w:numPr>
        <w:ind w:left="0" w:firstLine="0" w:firstLineChars="0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基本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Cs w:val="21"/>
        </w:rPr>
        <w:t>费按差额定率累进计费，核减奖励按送审额对应费率计费（不累进）；</w:t>
      </w:r>
    </w:p>
    <w:p>
      <w:pPr>
        <w:pStyle w:val="4"/>
        <w:numPr>
          <w:ilvl w:val="0"/>
          <w:numId w:val="1"/>
        </w:numPr>
        <w:ind w:left="0" w:firstLine="0" w:firstLineChars="0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项目签订总价包干的合同按70%计取。</w:t>
      </w:r>
    </w:p>
    <w:p>
      <w:pPr>
        <w:ind w:firstLine="482" w:firstLineChars="15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二、竣工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财务决算审核服务费标准：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1.参照《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海南省会计师事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务所服务收费管理暂行办法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基建工程预决算审计标准，根据项目投资金额大小给予折扣率计取费用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费=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（投资金额*2.5‰）*折扣率</w:t>
      </w:r>
    </w:p>
    <w:p>
      <w:pPr>
        <w:widowControl/>
        <w:ind w:firstLine="636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2.折扣率</w:t>
      </w:r>
    </w:p>
    <w:p>
      <w:pPr>
        <w:widowControl/>
        <w:ind w:firstLine="480" w:firstLineChars="15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（1）投资总额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1亿元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的按5.5折收费</w:t>
      </w:r>
    </w:p>
    <w:p>
      <w:pPr>
        <w:widowControl/>
        <w:ind w:firstLine="480" w:firstLineChars="15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（2）投资总额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2亿元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的按4折收费</w:t>
      </w:r>
    </w:p>
    <w:p>
      <w:pPr>
        <w:widowControl/>
        <w:ind w:firstLine="480" w:firstLineChars="15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（3）投资总额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3亿元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的按3.5折收费</w:t>
      </w:r>
    </w:p>
    <w:p>
      <w:pPr>
        <w:widowControl/>
        <w:ind w:firstLine="480" w:firstLineChars="15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（4）投资总额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的按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折收费</w:t>
      </w:r>
    </w:p>
    <w:p>
      <w:pPr>
        <w:widowControl/>
        <w:ind w:firstLine="480" w:firstLineChars="15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）投资总额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的按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折收费</w:t>
      </w:r>
    </w:p>
    <w:p>
      <w:pPr>
        <w:widowControl/>
        <w:ind w:firstLine="480" w:firstLineChars="15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）投资总额超过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5亿元的按2折收费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75D1"/>
    <w:multiLevelType w:val="multilevel"/>
    <w:tmpl w:val="3C1075D1"/>
    <w:lvl w:ilvl="0" w:tentative="0">
      <w:start w:val="1"/>
      <w:numFmt w:val="decimal"/>
      <w:lvlText w:val="（%1）"/>
      <w:lvlJc w:val="left"/>
      <w:pPr>
        <w:ind w:left="240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64" w:hanging="420"/>
      </w:pPr>
    </w:lvl>
    <w:lvl w:ilvl="2" w:tentative="0">
      <w:start w:val="1"/>
      <w:numFmt w:val="lowerRoman"/>
      <w:lvlText w:val="%3."/>
      <w:lvlJc w:val="right"/>
      <w:pPr>
        <w:ind w:left="2584" w:hanging="420"/>
      </w:pPr>
    </w:lvl>
    <w:lvl w:ilvl="3" w:tentative="0">
      <w:start w:val="1"/>
      <w:numFmt w:val="decimal"/>
      <w:lvlText w:val="%4."/>
      <w:lvlJc w:val="left"/>
      <w:pPr>
        <w:ind w:left="3004" w:hanging="420"/>
      </w:pPr>
    </w:lvl>
    <w:lvl w:ilvl="4" w:tentative="0">
      <w:start w:val="1"/>
      <w:numFmt w:val="lowerLetter"/>
      <w:lvlText w:val="%5)"/>
      <w:lvlJc w:val="left"/>
      <w:pPr>
        <w:ind w:left="3424" w:hanging="420"/>
      </w:pPr>
    </w:lvl>
    <w:lvl w:ilvl="5" w:tentative="0">
      <w:start w:val="1"/>
      <w:numFmt w:val="lowerRoman"/>
      <w:lvlText w:val="%6."/>
      <w:lvlJc w:val="right"/>
      <w:pPr>
        <w:ind w:left="3844" w:hanging="420"/>
      </w:pPr>
    </w:lvl>
    <w:lvl w:ilvl="6" w:tentative="0">
      <w:start w:val="1"/>
      <w:numFmt w:val="decimal"/>
      <w:lvlText w:val="%7."/>
      <w:lvlJc w:val="left"/>
      <w:pPr>
        <w:ind w:left="4264" w:hanging="420"/>
      </w:pPr>
    </w:lvl>
    <w:lvl w:ilvl="7" w:tentative="0">
      <w:start w:val="1"/>
      <w:numFmt w:val="lowerLetter"/>
      <w:lvlText w:val="%8)"/>
      <w:lvlJc w:val="left"/>
      <w:pPr>
        <w:ind w:left="4684" w:hanging="420"/>
      </w:pPr>
    </w:lvl>
    <w:lvl w:ilvl="8" w:tentative="0">
      <w:start w:val="1"/>
      <w:numFmt w:val="lowerRoman"/>
      <w:lvlText w:val="%9."/>
      <w:lvlJc w:val="right"/>
      <w:pPr>
        <w:ind w:left="51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9417E"/>
    <w:rsid w:val="01FD7D01"/>
    <w:rsid w:val="2B0A5C10"/>
    <w:rsid w:val="640941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2020-06-04T09:21:00Z</dcterms:created>
  <dc:creator>罗文德</dc:creator>
  <cp:lastModifiedBy>罗文德</cp:lastModifiedBy>
  <dcterms:modified xsi:type="dcterms:W3CDTF">2020-06-04T09:27:04Z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