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ascii="黑体" w:hAnsi="黑体" w:eastAsia="黑体" w:cs="宋体"/>
          <w:sz w:val="44"/>
          <w:szCs w:val="44"/>
        </w:rPr>
      </w:pPr>
    </w:p>
    <w:p>
      <w:pPr>
        <w:spacing w:line="580" w:lineRule="exact"/>
        <w:jc w:val="center"/>
        <w:rPr>
          <w:rFonts w:hint="eastAsia" w:ascii="黑体" w:hAnsi="黑体" w:eastAsia="黑体" w:cs="黑体"/>
          <w:color w:val="000000"/>
          <w:sz w:val="44"/>
          <w:szCs w:val="44"/>
        </w:rPr>
      </w:pPr>
      <w:r>
        <w:rPr>
          <w:rFonts w:hint="eastAsia" w:ascii="黑体" w:hAnsi="黑体" w:eastAsia="黑体" w:cs="黑体"/>
          <w:color w:val="000000"/>
          <w:sz w:val="44"/>
          <w:szCs w:val="44"/>
        </w:rPr>
        <w:t>关于</w:t>
      </w:r>
      <w:r>
        <w:rPr>
          <w:rFonts w:hint="eastAsia" w:ascii="黑体" w:hAnsi="黑体" w:eastAsia="黑体" w:cs="黑体"/>
          <w:color w:val="000000"/>
          <w:sz w:val="44"/>
          <w:szCs w:val="44"/>
          <w:lang w:val="en-US" w:eastAsia="zh-CN"/>
        </w:rPr>
        <w:t>2020</w:t>
      </w:r>
      <w:r>
        <w:rPr>
          <w:rFonts w:hint="eastAsia" w:ascii="黑体" w:hAnsi="黑体" w:eastAsia="黑体" w:cs="黑体"/>
          <w:color w:val="000000"/>
          <w:sz w:val="44"/>
          <w:szCs w:val="44"/>
        </w:rPr>
        <w:t>年海口市和市本级政府性基金</w:t>
      </w:r>
    </w:p>
    <w:p>
      <w:pPr>
        <w:spacing w:line="580" w:lineRule="exact"/>
        <w:jc w:val="center"/>
        <w:rPr>
          <w:rFonts w:hint="eastAsia" w:ascii="方正小标宋简体" w:hAnsi="方正小标宋简体" w:eastAsia="方正小标宋简体" w:cs="方正小标宋简体"/>
          <w:color w:val="000000"/>
          <w:sz w:val="44"/>
          <w:szCs w:val="44"/>
        </w:rPr>
      </w:pPr>
      <w:r>
        <w:rPr>
          <w:rFonts w:hint="eastAsia" w:ascii="黑体" w:hAnsi="黑体" w:eastAsia="黑体" w:cs="黑体"/>
          <w:color w:val="000000"/>
          <w:sz w:val="44"/>
          <w:szCs w:val="44"/>
        </w:rPr>
        <w:t>预算调整方案（草案）的报告</w:t>
      </w:r>
    </w:p>
    <w:p>
      <w:pPr>
        <w:rPr>
          <w:rFonts w:ascii="黑体" w:hAnsi="黑体" w:eastAsia="黑体" w:cs="宋体"/>
          <w:szCs w:val="32"/>
        </w:rPr>
      </w:pPr>
      <w:r>
        <w:rPr>
          <w:rFonts w:hint="eastAsia" w:ascii="黑体" w:hAnsi="黑体" w:eastAsia="黑体" w:cs="黑体"/>
          <w:color w:val="000000"/>
          <w:spacing w:val="-20"/>
          <w:sz w:val="30"/>
          <w:szCs w:val="30"/>
          <w:lang w:val="en-US" w:eastAsia="zh-CN"/>
        </w:rPr>
        <w:t xml:space="preserve"> </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主任、各位副主任、秘书长</w:t>
      </w:r>
      <w:r>
        <w:rPr>
          <w:rFonts w:hint="eastAsia" w:hAnsi="仿宋_GB2312" w:cs="仿宋_GB2312"/>
          <w:sz w:val="32"/>
          <w:szCs w:val="32"/>
          <w:lang w:eastAsia="zh-CN"/>
        </w:rPr>
        <w:t>、各位委员</w:t>
      </w:r>
      <w:r>
        <w:rPr>
          <w:rFonts w:hint="eastAsia" w:ascii="仿宋_GB2312" w:hAnsi="仿宋_GB2312" w:eastAsia="仿宋_GB2312" w:cs="仿宋_GB2312"/>
          <w:sz w:val="32"/>
          <w:szCs w:val="32"/>
        </w:rPr>
        <w:t>：</w:t>
      </w:r>
    </w:p>
    <w:p>
      <w:pPr>
        <w:jc w:val="both"/>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hAnsi="仿宋_GB2312" w:cs="仿宋_GB2312"/>
          <w:sz w:val="32"/>
          <w:szCs w:val="32"/>
          <w:lang w:val="en-US" w:eastAsia="zh-CN"/>
        </w:rPr>
        <w:t>20</w:t>
      </w:r>
      <w:r>
        <w:rPr>
          <w:rFonts w:hint="eastAsia" w:ascii="仿宋_GB2312" w:hAnsi="仿宋_GB2312" w:eastAsia="仿宋_GB2312" w:cs="仿宋_GB2312"/>
          <w:sz w:val="32"/>
          <w:szCs w:val="32"/>
        </w:rPr>
        <w:t>年海南省</w:t>
      </w:r>
      <w:r>
        <w:rPr>
          <w:rFonts w:hint="eastAsia" w:hAnsi="仿宋_GB2312" w:cs="仿宋_GB2312"/>
          <w:sz w:val="32"/>
          <w:szCs w:val="32"/>
          <w:lang w:eastAsia="zh-CN"/>
        </w:rPr>
        <w:t>下达我市抗疫特别国债资金</w:t>
      </w:r>
      <w:r>
        <w:rPr>
          <w:rFonts w:hint="eastAsia" w:hAnsi="仿宋_GB2312" w:cs="仿宋_GB2312"/>
          <w:sz w:val="32"/>
          <w:szCs w:val="32"/>
          <w:lang w:val="en-US" w:eastAsia="zh-CN"/>
        </w:rPr>
        <w:t>49.5</w:t>
      </w:r>
      <w:r>
        <w:rPr>
          <w:rFonts w:hint="eastAsia" w:ascii="仿宋_GB2312" w:hAnsi="仿宋_GB2312" w:eastAsia="仿宋_GB2312" w:cs="仿宋_GB2312"/>
          <w:sz w:val="32"/>
          <w:szCs w:val="32"/>
        </w:rPr>
        <w:t>亿元</w:t>
      </w:r>
      <w:r>
        <w:rPr>
          <w:rFonts w:hint="eastAsia" w:hAnsi="仿宋_GB2312" w:cs="仿宋_GB2312"/>
          <w:sz w:val="32"/>
          <w:szCs w:val="32"/>
          <w:lang w:val="en-US" w:eastAsia="zh-CN"/>
        </w:rPr>
        <w:t>和</w:t>
      </w:r>
      <w:r>
        <w:rPr>
          <w:rFonts w:hint="eastAsia" w:hAnsi="仿宋_GB2312" w:cs="仿宋_GB2312"/>
          <w:sz w:val="32"/>
          <w:szCs w:val="32"/>
          <w:lang w:eastAsia="zh-CN"/>
        </w:rPr>
        <w:t>第三批新增专项债券</w:t>
      </w:r>
      <w:r>
        <w:rPr>
          <w:rFonts w:hint="eastAsia" w:hAnsi="仿宋_GB2312" w:cs="仿宋_GB2312"/>
          <w:sz w:val="32"/>
          <w:szCs w:val="32"/>
          <w:lang w:val="en-US" w:eastAsia="zh-CN"/>
        </w:rPr>
        <w:t>19亿元，</w:t>
      </w:r>
      <w:r>
        <w:rPr>
          <w:rFonts w:hint="eastAsia" w:hAnsi="仿宋_GB2312" w:cs="仿宋_GB2312"/>
          <w:sz w:val="32"/>
          <w:szCs w:val="32"/>
          <w:lang w:eastAsia="zh-CN"/>
        </w:rPr>
        <w:t>合计</w:t>
      </w:r>
      <w:r>
        <w:rPr>
          <w:rFonts w:hint="eastAsia" w:hAnsi="仿宋_GB2312" w:cs="仿宋_GB2312"/>
          <w:sz w:val="32"/>
          <w:szCs w:val="32"/>
          <w:lang w:val="en-US" w:eastAsia="zh-CN"/>
        </w:rPr>
        <w:t>68.5亿元</w:t>
      </w:r>
      <w:r>
        <w:rPr>
          <w:rFonts w:hint="eastAsia" w:ascii="仿宋_GB2312" w:hAnsi="仿宋_GB2312" w:eastAsia="仿宋_GB2312" w:cs="仿宋_GB2312"/>
          <w:sz w:val="32"/>
          <w:szCs w:val="32"/>
        </w:rPr>
        <w:t>，根据财政部规定，抗疫</w:t>
      </w:r>
      <w:r>
        <w:rPr>
          <w:rFonts w:hint="eastAsia" w:hAnsi="仿宋_GB2312" w:cs="仿宋_GB2312"/>
          <w:sz w:val="32"/>
          <w:szCs w:val="32"/>
          <w:lang w:eastAsia="zh-CN"/>
        </w:rPr>
        <w:t>特别</w:t>
      </w:r>
      <w:r>
        <w:rPr>
          <w:rFonts w:hint="eastAsia" w:ascii="仿宋_GB2312" w:hAnsi="仿宋_GB2312" w:eastAsia="仿宋_GB2312" w:cs="仿宋_GB2312"/>
          <w:sz w:val="32"/>
          <w:szCs w:val="32"/>
        </w:rPr>
        <w:t>国债</w:t>
      </w:r>
      <w:r>
        <w:rPr>
          <w:rFonts w:hint="eastAsia" w:hAnsi="仿宋_GB2312" w:cs="仿宋_GB2312"/>
          <w:sz w:val="32"/>
          <w:szCs w:val="32"/>
          <w:lang w:eastAsia="zh-CN"/>
        </w:rPr>
        <w:t>和新增专项债券</w:t>
      </w:r>
      <w:r>
        <w:rPr>
          <w:rFonts w:hint="eastAsia" w:ascii="仿宋_GB2312" w:hAnsi="仿宋_GB2312" w:eastAsia="仿宋_GB2312" w:cs="仿宋_GB2312"/>
          <w:sz w:val="32"/>
          <w:szCs w:val="32"/>
        </w:rPr>
        <w:t>收</w:t>
      </w:r>
      <w:r>
        <w:rPr>
          <w:rFonts w:hint="eastAsia" w:hAnsi="仿宋_GB2312" w:cs="仿宋_GB2312"/>
          <w:sz w:val="32"/>
          <w:szCs w:val="32"/>
          <w:lang w:eastAsia="zh-CN"/>
        </w:rPr>
        <w:t>支</w:t>
      </w:r>
      <w:r>
        <w:rPr>
          <w:rFonts w:hint="eastAsia" w:ascii="仿宋_GB2312" w:hAnsi="仿宋_GB2312" w:eastAsia="仿宋_GB2312" w:cs="仿宋_GB2312"/>
          <w:sz w:val="32"/>
          <w:szCs w:val="32"/>
        </w:rPr>
        <w:t>纳入预算调整范围，须编制预算调整方案报市人大常委会审查批准。受市政府委托，现将</w:t>
      </w:r>
      <w:r>
        <w:rPr>
          <w:rFonts w:hint="eastAsia" w:hAnsi="仿宋_GB2312" w:cs="仿宋_GB2312"/>
          <w:sz w:val="32"/>
          <w:szCs w:val="32"/>
          <w:lang w:val="en-US" w:eastAsia="zh-CN"/>
        </w:rPr>
        <w:t>2020</w:t>
      </w:r>
      <w:r>
        <w:rPr>
          <w:rFonts w:hint="eastAsia" w:ascii="仿宋_GB2312" w:hAnsi="仿宋_GB2312" w:eastAsia="仿宋_GB2312" w:cs="仿宋_GB2312"/>
          <w:sz w:val="32"/>
          <w:szCs w:val="32"/>
        </w:rPr>
        <w:t>年全市和市本级政府性基金预算调整方案（草案）报告如下。</w:t>
      </w:r>
    </w:p>
    <w:p>
      <w:pPr>
        <w:jc w:val="both"/>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一、安排原则和项目安排情况</w:t>
      </w: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（一）安排原则。根据</w:t>
      </w:r>
      <w:r>
        <w:rPr>
          <w:rFonts w:hint="eastAsia" w:hAnsi="仿宋_GB2312" w:cs="仿宋_GB2312"/>
          <w:sz w:val="32"/>
          <w:szCs w:val="32"/>
          <w:lang w:eastAsia="zh-CN"/>
        </w:rPr>
        <w:t>省财政厅</w:t>
      </w:r>
      <w:r>
        <w:rPr>
          <w:rFonts w:hint="eastAsia" w:ascii="仿宋_GB2312" w:hAnsi="仿宋_GB2312" w:eastAsia="仿宋_GB2312" w:cs="仿宋_GB2312"/>
          <w:sz w:val="32"/>
          <w:szCs w:val="32"/>
        </w:rPr>
        <w:t>《关于提前做好最后一批新增地债及抗疫特别国债项目申报准备工作的通知》</w:t>
      </w:r>
      <w:r>
        <w:rPr>
          <w:rFonts w:hint="eastAsia" w:hAnsi="仿宋_GB2312" w:cs="仿宋_GB2312"/>
          <w:sz w:val="32"/>
          <w:szCs w:val="32"/>
          <w:lang w:eastAsia="zh-CN"/>
        </w:rPr>
        <w:t>的</w:t>
      </w:r>
      <w:r>
        <w:rPr>
          <w:rFonts w:hint="eastAsia" w:ascii="仿宋_GB2312" w:hAnsi="仿宋_GB2312" w:eastAsia="仿宋_GB2312" w:cs="仿宋_GB2312"/>
          <w:sz w:val="32"/>
          <w:szCs w:val="32"/>
        </w:rPr>
        <w:t>要求，</w:t>
      </w:r>
      <w:r>
        <w:rPr>
          <w:rFonts w:hint="eastAsia" w:hAnsi="仿宋_GB2312" w:cs="仿宋_GB2312"/>
          <w:sz w:val="32"/>
          <w:szCs w:val="32"/>
          <w:lang w:eastAsia="zh-CN"/>
        </w:rPr>
        <w:t>抗疫特别国债</w:t>
      </w:r>
      <w:r>
        <w:rPr>
          <w:rFonts w:hint="eastAsia" w:ascii="仿宋_GB2312" w:hAnsi="仿宋_GB2312" w:eastAsia="仿宋_GB2312" w:cs="仿宋_GB2312"/>
          <w:sz w:val="32"/>
          <w:szCs w:val="32"/>
        </w:rPr>
        <w:t>项目必须有收益、但无需融资与收益平衡，主要用于公共卫生和重大疫情防控救治体系建设</w:t>
      </w:r>
      <w:r>
        <w:rPr>
          <w:rFonts w:hint="eastAsia" w:hAnsi="仿宋_GB2312" w:cs="仿宋_GB2312"/>
          <w:sz w:val="32"/>
          <w:szCs w:val="32"/>
          <w:lang w:eastAsia="zh-CN"/>
        </w:rPr>
        <w:t>、</w:t>
      </w:r>
      <w:r>
        <w:rPr>
          <w:rFonts w:hint="eastAsia" w:ascii="仿宋_GB2312" w:hAnsi="仿宋_GB2312" w:eastAsia="仿宋_GB2312" w:cs="仿宋_GB2312"/>
          <w:sz w:val="32"/>
          <w:szCs w:val="32"/>
        </w:rPr>
        <w:t>产业链改造升级、城镇老旧小区改造、污水垃圾处理等环境治理工程、交通基础设施、供水供电供气等市政设施、重大区域规划相关基础设施建设等重点领域。</w:t>
      </w:r>
      <w:r>
        <w:rPr>
          <w:rFonts w:hint="eastAsia" w:hAnsi="仿宋_GB2312" w:cs="仿宋_GB2312"/>
          <w:sz w:val="32"/>
          <w:szCs w:val="32"/>
          <w:lang w:eastAsia="zh-CN"/>
        </w:rPr>
        <w:t>第三批专项债券主要用于交通基础设施、能源、农林水利、生态环保、民生服务、冷链物流设施、市政和产业园区基础设施、城镇老旧小区改造等领域项目。</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（二）项目安排情况。根据省委</w:t>
      </w:r>
      <w:r>
        <w:rPr>
          <w:rFonts w:hint="eastAsia" w:hAnsi="仿宋_GB2312" w:cs="仿宋_GB2312"/>
          <w:sz w:val="32"/>
          <w:szCs w:val="32"/>
          <w:lang w:eastAsia="zh-CN"/>
        </w:rPr>
        <w:t>、</w:t>
      </w:r>
      <w:r>
        <w:rPr>
          <w:rFonts w:hint="eastAsia" w:ascii="仿宋_GB2312" w:hAnsi="仿宋_GB2312" w:eastAsia="仿宋_GB2312" w:cs="仿宋_GB2312"/>
          <w:sz w:val="32"/>
          <w:szCs w:val="32"/>
        </w:rPr>
        <w:t>省政府和市委</w:t>
      </w:r>
      <w:r>
        <w:rPr>
          <w:rFonts w:hint="eastAsia" w:hAnsi="仿宋_GB2312" w:cs="仿宋_GB2312"/>
          <w:sz w:val="32"/>
          <w:szCs w:val="32"/>
          <w:lang w:eastAsia="zh-CN"/>
        </w:rPr>
        <w:t>、</w:t>
      </w:r>
      <w:r>
        <w:rPr>
          <w:rFonts w:hint="eastAsia" w:ascii="仿宋_GB2312" w:hAnsi="仿宋_GB2312" w:eastAsia="仿宋_GB2312" w:cs="仿宋_GB2312"/>
          <w:sz w:val="32"/>
          <w:szCs w:val="32"/>
        </w:rPr>
        <w:t>市政府重点工作内容，</w:t>
      </w:r>
      <w:r>
        <w:rPr>
          <w:rFonts w:hint="eastAsia" w:hAnsi="仿宋_GB2312" w:cs="仿宋_GB2312"/>
          <w:sz w:val="32"/>
          <w:szCs w:val="32"/>
          <w:lang w:eastAsia="zh-CN"/>
        </w:rPr>
        <w:t>结合申报的文件要求，将</w:t>
      </w:r>
      <w:r>
        <w:rPr>
          <w:rFonts w:hint="eastAsia" w:ascii="仿宋_GB2312" w:hAnsi="仿宋_GB2312" w:eastAsia="仿宋_GB2312" w:cs="仿宋_GB2312"/>
          <w:sz w:val="32"/>
          <w:szCs w:val="32"/>
        </w:rPr>
        <w:t>抗疫特别国债资金49.5亿元</w:t>
      </w:r>
      <w:r>
        <w:rPr>
          <w:rFonts w:hint="eastAsia" w:hAnsi="仿宋_GB2312" w:cs="仿宋_GB2312"/>
          <w:sz w:val="32"/>
          <w:szCs w:val="32"/>
          <w:lang w:val="en-US" w:eastAsia="zh-CN"/>
        </w:rPr>
        <w:t>和</w:t>
      </w:r>
      <w:r>
        <w:rPr>
          <w:rFonts w:hint="eastAsia" w:hAnsi="仿宋_GB2312" w:cs="仿宋_GB2312"/>
          <w:sz w:val="32"/>
          <w:szCs w:val="32"/>
          <w:lang w:eastAsia="zh-CN"/>
        </w:rPr>
        <w:t>第三批专项债券</w:t>
      </w:r>
      <w:r>
        <w:rPr>
          <w:rFonts w:hint="eastAsia" w:hAnsi="仿宋_GB2312" w:cs="仿宋_GB2312"/>
          <w:sz w:val="32"/>
          <w:szCs w:val="32"/>
          <w:lang w:val="en-US" w:eastAsia="zh-CN"/>
        </w:rPr>
        <w:t>19亿元</w:t>
      </w:r>
      <w:r>
        <w:rPr>
          <w:rFonts w:hint="eastAsia" w:hAnsi="仿宋_GB2312" w:cs="仿宋_GB2312"/>
          <w:sz w:val="32"/>
          <w:szCs w:val="32"/>
          <w:lang w:eastAsia="zh-CN"/>
        </w:rPr>
        <w:t>安排用于以下几方面的项目：</w:t>
      </w:r>
    </w:p>
    <w:p>
      <w:pPr>
        <w:ind w:firstLine="640" w:firstLineChars="200"/>
        <w:jc w:val="both"/>
        <w:rPr>
          <w:rFonts w:hint="eastAsia" w:ascii="仿宋_GB2312" w:hAnsi="仿宋_GB2312" w:eastAsia="仿宋_GB2312" w:cs="仿宋_GB2312"/>
          <w:sz w:val="32"/>
          <w:szCs w:val="32"/>
        </w:rPr>
      </w:pPr>
      <w:r>
        <w:rPr>
          <w:rFonts w:hint="eastAsia" w:hAnsi="仿宋_GB2312" w:cs="仿宋_GB2312"/>
          <w:sz w:val="32"/>
          <w:szCs w:val="32"/>
          <w:lang w:val="en-US" w:eastAsia="zh-CN"/>
        </w:rPr>
        <w:t>1.抗疫特别国债，</w:t>
      </w:r>
      <w:r>
        <w:rPr>
          <w:rFonts w:hint="eastAsia" w:ascii="仿宋_GB2312" w:hAnsi="仿宋_GB2312" w:eastAsia="仿宋_GB2312" w:cs="仿宋_GB2312"/>
          <w:sz w:val="32"/>
          <w:szCs w:val="32"/>
        </w:rPr>
        <w:t>安排</w:t>
      </w:r>
      <w:r>
        <w:rPr>
          <w:rFonts w:hint="eastAsia" w:hAnsi="仿宋_GB2312" w:cs="仿宋_GB2312"/>
          <w:sz w:val="32"/>
          <w:szCs w:val="32"/>
          <w:lang w:val="en-US" w:eastAsia="zh-CN"/>
        </w:rPr>
        <w:t>30.12</w:t>
      </w:r>
      <w:r>
        <w:rPr>
          <w:rFonts w:hint="eastAsia" w:ascii="仿宋_GB2312" w:hAnsi="仿宋_GB2312" w:eastAsia="仿宋_GB2312" w:cs="仿宋_GB2312"/>
          <w:sz w:val="32"/>
          <w:szCs w:val="32"/>
        </w:rPr>
        <w:t>亿元用于江东片区基础设施项目；安排</w:t>
      </w:r>
      <w:r>
        <w:rPr>
          <w:rFonts w:hint="eastAsia" w:hAnsi="仿宋_GB2312" w:cs="仿宋_GB2312"/>
          <w:sz w:val="32"/>
          <w:szCs w:val="32"/>
          <w:lang w:val="en-US" w:eastAsia="zh-CN"/>
        </w:rPr>
        <w:t>2.78</w:t>
      </w:r>
      <w:r>
        <w:rPr>
          <w:rFonts w:hint="eastAsia" w:ascii="仿宋_GB2312" w:hAnsi="仿宋_GB2312" w:eastAsia="仿宋_GB2312" w:cs="仿宋_GB2312"/>
          <w:sz w:val="32"/>
          <w:szCs w:val="32"/>
        </w:rPr>
        <w:t>亿元用于公共卫生及救治体系建设；安排</w:t>
      </w:r>
      <w:r>
        <w:rPr>
          <w:rFonts w:hint="eastAsia" w:hAnsi="仿宋_GB2312" w:cs="仿宋_GB2312"/>
          <w:sz w:val="32"/>
          <w:szCs w:val="32"/>
          <w:lang w:val="en-US" w:eastAsia="zh-CN"/>
        </w:rPr>
        <w:t>4.1</w:t>
      </w:r>
      <w:r>
        <w:rPr>
          <w:rFonts w:hint="eastAsia" w:ascii="仿宋_GB2312" w:hAnsi="仿宋_GB2312" w:eastAsia="仿宋_GB2312" w:cs="仿宋_GB2312"/>
          <w:sz w:val="32"/>
          <w:szCs w:val="32"/>
        </w:rPr>
        <w:t>亿元用于五源河文体中心（二期）体育馆</w:t>
      </w:r>
      <w:r>
        <w:rPr>
          <w:rFonts w:hint="eastAsia" w:hAnsi="仿宋_GB2312" w:cs="仿宋_GB2312"/>
          <w:sz w:val="32"/>
          <w:szCs w:val="32"/>
          <w:lang w:eastAsia="zh-CN"/>
        </w:rPr>
        <w:t>等省市重点项目</w:t>
      </w:r>
      <w:r>
        <w:rPr>
          <w:rFonts w:hint="eastAsia" w:ascii="仿宋_GB2312" w:hAnsi="仿宋_GB2312" w:eastAsia="仿宋_GB2312" w:cs="仿宋_GB2312"/>
          <w:sz w:val="32"/>
          <w:szCs w:val="32"/>
        </w:rPr>
        <w:t>；安排</w:t>
      </w:r>
      <w:r>
        <w:rPr>
          <w:rFonts w:hint="eastAsia" w:hAnsi="仿宋_GB2312" w:cs="仿宋_GB2312"/>
          <w:sz w:val="32"/>
          <w:szCs w:val="32"/>
          <w:lang w:val="en-US" w:eastAsia="zh-CN"/>
        </w:rPr>
        <w:t>2.5</w:t>
      </w:r>
      <w:r>
        <w:rPr>
          <w:rFonts w:hint="eastAsia" w:ascii="仿宋_GB2312" w:hAnsi="仿宋_GB2312" w:eastAsia="仿宋_GB2312" w:cs="仿宋_GB2312"/>
          <w:sz w:val="32"/>
          <w:szCs w:val="32"/>
        </w:rPr>
        <w:t>亿元用于</w:t>
      </w:r>
      <w:r>
        <w:rPr>
          <w:rFonts w:hint="eastAsia" w:hAnsi="仿宋_GB2312" w:cs="仿宋_GB2312"/>
          <w:sz w:val="32"/>
          <w:szCs w:val="32"/>
          <w:lang w:eastAsia="zh-CN"/>
        </w:rPr>
        <w:t>环保类项目；安排</w:t>
      </w:r>
      <w:r>
        <w:rPr>
          <w:rFonts w:hint="eastAsia" w:hAnsi="仿宋_GB2312" w:cs="仿宋_GB2312"/>
          <w:sz w:val="32"/>
          <w:szCs w:val="32"/>
          <w:lang w:val="en-US" w:eastAsia="zh-CN"/>
        </w:rPr>
        <w:t>10亿元用于美兰机场二期</w:t>
      </w:r>
      <w:r>
        <w:rPr>
          <w:rFonts w:hint="eastAsia" w:ascii="仿宋_GB2312" w:hAnsi="仿宋_GB2312" w:eastAsia="仿宋_GB2312" w:cs="仿宋_GB2312"/>
          <w:sz w:val="32"/>
          <w:szCs w:val="32"/>
        </w:rPr>
        <w:t>。</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以上具体分配情况,详见</w:t>
      </w:r>
      <w:r>
        <w:rPr>
          <w:rFonts w:hint="eastAsia" w:hAnsi="仿宋_GB2312" w:cs="仿宋_GB2312"/>
          <w:sz w:val="32"/>
          <w:szCs w:val="32"/>
          <w:lang w:val="en-US" w:eastAsia="zh-CN"/>
        </w:rPr>
        <w:t>2020</w:t>
      </w:r>
      <w:r>
        <w:rPr>
          <w:rFonts w:hint="eastAsia" w:ascii="仿宋_GB2312" w:hAnsi="仿宋_GB2312" w:eastAsia="仿宋_GB2312" w:cs="仿宋_GB2312"/>
          <w:sz w:val="32"/>
          <w:szCs w:val="32"/>
        </w:rPr>
        <w:t>年海口市和市本级政府性基金预算调整方案(草案)表</w:t>
      </w:r>
      <w:r>
        <w:rPr>
          <w:rFonts w:hint="eastAsia" w:hAnsi="仿宋_GB2312" w:cs="仿宋_GB2312"/>
          <w:sz w:val="32"/>
          <w:szCs w:val="32"/>
          <w:lang w:eastAsia="zh-CN"/>
        </w:rPr>
        <w:t>三</w:t>
      </w:r>
      <w:r>
        <w:rPr>
          <w:rFonts w:hint="eastAsia" w:ascii="仿宋_GB2312" w:hAnsi="仿宋_GB2312" w:eastAsia="仿宋_GB2312" w:cs="仿宋_GB2312"/>
          <w:sz w:val="32"/>
          <w:szCs w:val="32"/>
        </w:rPr>
        <w:t>。</w:t>
      </w:r>
    </w:p>
    <w:p>
      <w:pPr>
        <w:numPr>
          <w:ilvl w:val="0"/>
          <w:numId w:val="0"/>
        </w:numPr>
        <w:ind w:firstLine="640" w:firstLineChars="200"/>
        <w:jc w:val="both"/>
        <w:rPr>
          <w:rFonts w:hint="eastAsia" w:hAnsi="仿宋_GB2312" w:cs="仿宋_GB2312"/>
          <w:sz w:val="32"/>
          <w:szCs w:val="32"/>
          <w:lang w:val="en-US" w:eastAsia="zh-CN"/>
        </w:rPr>
      </w:pPr>
      <w:r>
        <w:rPr>
          <w:rFonts w:hint="eastAsia" w:hAnsi="仿宋_GB2312" w:cs="仿宋_GB2312"/>
          <w:sz w:val="32"/>
          <w:szCs w:val="32"/>
          <w:lang w:val="en-US" w:eastAsia="zh-CN"/>
        </w:rPr>
        <w:t>2.专项债券，安排美兰机场二期周边路网项目4亿元，美兰临空经济区航空发动机维修基地（平台）一期项目5亿元，滨江西污水处理厂2.2亿元，海口五源河国家湿地公园（二期）0.4亿元，西海岸南片区生态修复项目2.5亿元，海秀快速路（二期）工程0.5亿元，新海港GTC与海口市国际免税城周边交通配套路网项目0.4亿元，五源河文体中心（二期）体育馆项目1亿元，海南国际会展中心二期扩建项目3亿元。</w:t>
      </w:r>
    </w:p>
    <w:p>
      <w:pPr>
        <w:numPr>
          <w:ilvl w:val="0"/>
          <w:numId w:val="0"/>
        </w:numPr>
        <w:jc w:val="both"/>
        <w:rPr>
          <w:rFonts w:hint="default" w:hAnsi="仿宋_GB2312" w:cs="仿宋_GB2312"/>
          <w:sz w:val="32"/>
          <w:szCs w:val="32"/>
          <w:lang w:val="en-US" w:eastAsia="zh-CN"/>
        </w:rPr>
      </w:pPr>
      <w:r>
        <w:rPr>
          <w:rFonts w:hint="eastAsia" w:hAnsi="仿宋_GB2312" w:cs="仿宋_GB2312"/>
          <w:sz w:val="32"/>
          <w:szCs w:val="32"/>
          <w:lang w:val="en-US" w:eastAsia="zh-CN"/>
        </w:rPr>
        <w:t xml:space="preserve">    以上具体分配情况,详见2020年海口市和市本级政府性基金预算调整方案(草案)表四。</w:t>
      </w:r>
    </w:p>
    <w:p>
      <w:pPr>
        <w:jc w:val="both"/>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黑体" w:hAnsi="黑体" w:eastAsia="黑体" w:cs="黑体"/>
          <w:sz w:val="32"/>
          <w:szCs w:val="32"/>
        </w:rPr>
        <w:t>二、预算调整情况</w:t>
      </w:r>
    </w:p>
    <w:p>
      <w:pPr>
        <w:jc w:val="both"/>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将</w:t>
      </w:r>
      <w:r>
        <w:rPr>
          <w:rFonts w:hint="eastAsia" w:hAnsi="仿宋_GB2312" w:cs="仿宋_GB2312"/>
          <w:sz w:val="32"/>
          <w:szCs w:val="32"/>
          <w:lang w:eastAsia="zh-CN"/>
        </w:rPr>
        <w:t>抗疫特别国债</w:t>
      </w:r>
      <w:r>
        <w:rPr>
          <w:rFonts w:hint="eastAsia" w:hAnsi="仿宋_GB2312" w:cs="仿宋_GB2312"/>
          <w:sz w:val="32"/>
          <w:szCs w:val="32"/>
          <w:lang w:val="en-US" w:eastAsia="zh-CN"/>
        </w:rPr>
        <w:t>49.5亿元和专项债券19亿元</w:t>
      </w:r>
      <w:r>
        <w:rPr>
          <w:rFonts w:hint="eastAsia" w:ascii="仿宋_GB2312" w:hAnsi="仿宋_GB2312" w:eastAsia="仿宋_GB2312" w:cs="仿宋_GB2312"/>
          <w:sz w:val="32"/>
          <w:szCs w:val="32"/>
        </w:rPr>
        <w:t>纳入政府性基金预算管理。因此20</w:t>
      </w:r>
      <w:r>
        <w:rPr>
          <w:rFonts w:hint="eastAsia" w:hAnsi="仿宋_GB2312" w:cs="仿宋_GB2312"/>
          <w:sz w:val="32"/>
          <w:szCs w:val="32"/>
          <w:lang w:val="en-US" w:eastAsia="zh-CN"/>
        </w:rPr>
        <w:t>20</w:t>
      </w:r>
      <w:r>
        <w:rPr>
          <w:rFonts w:hint="eastAsia" w:ascii="仿宋_GB2312" w:hAnsi="仿宋_GB2312" w:eastAsia="仿宋_GB2312" w:cs="仿宋_GB2312"/>
          <w:sz w:val="32"/>
          <w:szCs w:val="32"/>
        </w:rPr>
        <w:t>年海口市和市本级政府性基金预算收支相关科目需作相应调整,具体调整情况</w:t>
      </w:r>
      <w:r>
        <w:rPr>
          <w:rFonts w:hint="eastAsia" w:hAnsi="仿宋_GB2312" w:cs="仿宋_GB2312"/>
          <w:sz w:val="32"/>
          <w:szCs w:val="32"/>
          <w:lang w:eastAsia="zh-CN"/>
        </w:rPr>
        <w:t>如下</w:t>
      </w:r>
      <w:r>
        <w:rPr>
          <w:rFonts w:hint="eastAsia" w:ascii="仿宋_GB2312" w:hAnsi="仿宋_GB2312" w:eastAsia="仿宋_GB2312" w:cs="仿宋_GB2312"/>
          <w:sz w:val="32"/>
          <w:szCs w:val="32"/>
        </w:rPr>
        <w:t>:</w:t>
      </w:r>
    </w:p>
    <w:p>
      <w:pPr>
        <w:numPr>
          <w:ilvl w:val="0"/>
          <w:numId w:val="1"/>
        </w:numPr>
        <w:ind w:left="64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全市政府性基金预算调整情况。</w:t>
      </w:r>
    </w:p>
    <w:p>
      <w:pPr>
        <w:numPr>
          <w:numId w:val="0"/>
        </w:numPr>
        <w:ind w:left="640" w:left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调整后，全市政府性基金总收入4,289,340万元，增加</w:t>
      </w:r>
    </w:p>
    <w:p>
      <w:pPr>
        <w:numPr>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685,000万元。其中：转移性收入1,486,640万元，增加685,000万元（抗疫特别国债转移支付收入增加4</w:t>
      </w:r>
      <w:r>
        <w:rPr>
          <w:rFonts w:hint="eastAsia" w:hAnsi="仿宋_GB2312" w:cs="仿宋_GB2312"/>
          <w:sz w:val="32"/>
          <w:szCs w:val="32"/>
          <w:lang w:val="en-US" w:eastAsia="zh-CN"/>
        </w:rPr>
        <w:t>95</w:t>
      </w:r>
      <w:r>
        <w:rPr>
          <w:rFonts w:hint="eastAsia" w:ascii="仿宋_GB2312" w:hAnsi="仿宋_GB2312" w:eastAsia="仿宋_GB2312" w:cs="仿宋_GB2312"/>
          <w:sz w:val="32"/>
          <w:szCs w:val="32"/>
        </w:rPr>
        <w:t>,000万元</w:t>
      </w:r>
      <w:r>
        <w:rPr>
          <w:rFonts w:hint="eastAsia" w:hAnsi="仿宋_GB2312" w:cs="仿宋_GB2312"/>
          <w:sz w:val="32"/>
          <w:szCs w:val="32"/>
          <w:lang w:eastAsia="zh-CN"/>
        </w:rPr>
        <w:t>，省转贷专项债务收入增加190,000万元</w:t>
      </w:r>
      <w:r>
        <w:rPr>
          <w:rFonts w:hint="eastAsia" w:ascii="仿宋_GB2312" w:hAnsi="仿宋_GB2312" w:eastAsia="仿宋_GB2312" w:cs="仿宋_GB2312"/>
          <w:sz w:val="32"/>
          <w:szCs w:val="32"/>
        </w:rPr>
        <w:t>）。</w:t>
      </w:r>
    </w:p>
    <w:p>
      <w:pPr>
        <w:jc w:val="both"/>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全市政府性基金总支出4,289,340万元，增加685,000 万元。其中：地方政府性基金预算支出3,876,198万元，增加685,000 万元（抗疫特别国债安排的支出增加495,000万元</w:t>
      </w:r>
      <w:r>
        <w:rPr>
          <w:rFonts w:hint="eastAsia" w:hAnsi="仿宋_GB2312" w:cs="仿宋_GB2312"/>
          <w:sz w:val="32"/>
          <w:szCs w:val="32"/>
          <w:lang w:eastAsia="zh-CN"/>
        </w:rPr>
        <w:t>，其他支出增加190,000万元</w:t>
      </w:r>
      <w:r>
        <w:rPr>
          <w:rFonts w:hint="eastAsia" w:ascii="仿宋_GB2312" w:hAnsi="仿宋_GB2312" w:eastAsia="仿宋_GB2312" w:cs="仿宋_GB2312"/>
          <w:sz w:val="32"/>
          <w:szCs w:val="32"/>
        </w:rPr>
        <w:t>）。</w:t>
      </w:r>
    </w:p>
    <w:p>
      <w:pPr>
        <w:jc w:val="both"/>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以上收支预算具体调整情况,详见海口市和市本级政府</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性基金预算调整方案(草案)表一。</w:t>
      </w:r>
    </w:p>
    <w:p>
      <w:pPr>
        <w:numPr>
          <w:ilvl w:val="0"/>
          <w:numId w:val="1"/>
        </w:numPr>
        <w:ind w:left="64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市本级政府性基金预算调整情况。</w:t>
      </w:r>
    </w:p>
    <w:p>
      <w:pPr>
        <w:numPr>
          <w:numId w:val="0"/>
        </w:numPr>
        <w:ind w:left="640" w:left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调整后，市本级政府性基金总收入4,277,528万元，增</w:t>
      </w:r>
    </w:p>
    <w:p>
      <w:pPr>
        <w:numPr>
          <w:numId w:val="0"/>
        </w:num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加685,000万元。其中：转移性收入1,474,828万元，增加685,000万元（抗疫特别国债转移支付收入增加495,000万元</w:t>
      </w:r>
      <w:r>
        <w:rPr>
          <w:rFonts w:hint="eastAsia" w:hAnsi="仿宋_GB2312" w:cs="仿宋_GB2312"/>
          <w:sz w:val="32"/>
          <w:szCs w:val="32"/>
          <w:lang w:eastAsia="zh-CN"/>
        </w:rPr>
        <w:t>，省转贷专项债务收入190,000万元</w:t>
      </w:r>
      <w:r>
        <w:rPr>
          <w:rFonts w:hint="eastAsia" w:ascii="仿宋_GB2312" w:hAnsi="仿宋_GB2312" w:eastAsia="仿宋_GB2312" w:cs="仿宋_GB2312"/>
          <w:sz w:val="32"/>
          <w:szCs w:val="32"/>
        </w:rPr>
        <w:t>）。</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市本级政府性基金总支出4,277,528 万元，增</w:t>
      </w:r>
      <w:r>
        <w:rPr>
          <w:rFonts w:hint="eastAsia" w:hAnsi="仿宋_GB2312" w:cs="仿宋_GB2312"/>
          <w:sz w:val="32"/>
          <w:szCs w:val="32"/>
          <w:lang w:eastAsia="zh-CN"/>
        </w:rPr>
        <w:t>加</w:t>
      </w:r>
      <w:r>
        <w:rPr>
          <w:rFonts w:hint="eastAsia" w:ascii="仿宋_GB2312" w:hAnsi="仿宋_GB2312" w:eastAsia="仿宋_GB2312" w:cs="仿宋_GB2312"/>
          <w:sz w:val="32"/>
          <w:szCs w:val="32"/>
        </w:rPr>
        <w:t>685,000万元。其中：地方政府性基金预算支出3,778,312万元，增加653,000万元（抗疫特别国债安排的支出增加463,000万元</w:t>
      </w:r>
      <w:r>
        <w:rPr>
          <w:rFonts w:hint="eastAsia" w:hAnsi="仿宋_GB2312" w:cs="仿宋_GB2312"/>
          <w:sz w:val="32"/>
          <w:szCs w:val="32"/>
          <w:lang w:eastAsia="zh-CN"/>
        </w:rPr>
        <w:t>，</w:t>
      </w:r>
      <w:r>
        <w:rPr>
          <w:rFonts w:hint="eastAsia" w:ascii="仿宋_GB2312" w:hAnsi="仿宋_GB2312" w:eastAsia="仿宋_GB2312" w:cs="仿宋_GB2312"/>
          <w:sz w:val="32"/>
          <w:szCs w:val="32"/>
        </w:rPr>
        <w:t>其他支出增加190,000万元）</w:t>
      </w:r>
      <w:r>
        <w:rPr>
          <w:rFonts w:hint="eastAsia" w:hAnsi="仿宋_GB2312" w:cs="仿宋_GB2312"/>
          <w:sz w:val="32"/>
          <w:szCs w:val="32"/>
          <w:lang w:eastAsia="zh-CN"/>
        </w:rPr>
        <w:t>，转移性支出308,388万元，增加32,000万元（抗疫特别国债转移支付支出增加32,000万元）</w:t>
      </w:r>
      <w:r>
        <w:rPr>
          <w:rFonts w:hint="eastAsia" w:ascii="仿宋_GB2312" w:hAnsi="仿宋_GB2312" w:eastAsia="仿宋_GB2312" w:cs="仿宋_GB2312"/>
          <w:sz w:val="32"/>
          <w:szCs w:val="32"/>
        </w:rPr>
        <w:t xml:space="preserve">。    </w:t>
      </w:r>
    </w:p>
    <w:p>
      <w:pPr>
        <w:jc w:val="both"/>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以上收支预算具体调整情况,详见海口市和市本级政府性基金预算调整方案草案表二。</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hAnsi="仿宋_GB2312" w:cs="仿宋_GB2312"/>
          <w:sz w:val="32"/>
          <w:szCs w:val="32"/>
          <w:lang w:val="en-US" w:eastAsia="zh-CN"/>
        </w:rPr>
        <w:t xml:space="preserve">   </w:t>
      </w:r>
      <w:r>
        <w:rPr>
          <w:rFonts w:hint="eastAsia" w:ascii="黑体" w:hAnsi="黑体" w:eastAsia="黑体" w:cs="黑体"/>
          <w:sz w:val="32"/>
          <w:szCs w:val="32"/>
        </w:rPr>
        <w:t>三、下步工作措施</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（一）规范资金管理和使用。预算调整方案经市人大常委会批准后，我市将严格按照调整后的预算安排支出。同时，加强资金拨付的审核和绩效评价，提高资金管理的科学化、精细化水平。</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积极推进项目进展。市发改委等有关部门根据资金的使用原则，加快重点项目的跟踪和推进工作，落实各项建设条件，确保项目在合法性前提下启动，市财政局做好资金保障工作，确保调整后的资金按要求拨付。</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（三）确保新增债券</w:t>
      </w:r>
      <w:r>
        <w:rPr>
          <w:rFonts w:hint="eastAsia" w:hAnsi="仿宋_GB2312" w:cs="仿宋_GB2312"/>
          <w:sz w:val="32"/>
          <w:szCs w:val="32"/>
          <w:lang w:eastAsia="zh-CN"/>
        </w:rPr>
        <w:t>和国债资金</w:t>
      </w:r>
      <w:r>
        <w:rPr>
          <w:rFonts w:hint="eastAsia" w:ascii="仿宋_GB2312" w:hAnsi="仿宋_GB2312" w:eastAsia="仿宋_GB2312" w:cs="仿宋_GB2312"/>
          <w:sz w:val="32"/>
          <w:szCs w:val="32"/>
        </w:rPr>
        <w:t xml:space="preserve">按时还本付息。我市将按照“谁举债、谁偿还”的原则，统筹安排财力，及时向省财政厅上缴地方政府债券本息、发行费等资金，切实履行还款责任。 </w:t>
      </w:r>
    </w:p>
    <w:p>
      <w:pPr>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主任、各位副主任、秘书长</w:t>
      </w:r>
      <w:r>
        <w:rPr>
          <w:rFonts w:hint="eastAsia" w:hAnsi="仿宋_GB2312" w:cs="仿宋_GB2312"/>
          <w:sz w:val="32"/>
          <w:szCs w:val="32"/>
          <w:lang w:eastAsia="zh-CN"/>
        </w:rPr>
        <w:t>、各位委员</w:t>
      </w:r>
      <w:r>
        <w:rPr>
          <w:rFonts w:hint="eastAsia" w:ascii="仿宋_GB2312" w:hAnsi="仿宋_GB2312" w:eastAsia="仿宋_GB2312" w:cs="仿宋_GB2312"/>
          <w:sz w:val="32"/>
          <w:szCs w:val="32"/>
        </w:rPr>
        <w:t>，我们坚信，在市委、市政府的坚强领导和市人大常委会的监督指导下</w:t>
      </w:r>
      <w:r>
        <w:rPr>
          <w:rFonts w:hint="eastAsia" w:hAnsi="仿宋_GB2312" w:cs="仿宋_GB2312"/>
          <w:sz w:val="32"/>
          <w:szCs w:val="32"/>
          <w:lang w:eastAsia="zh-CN"/>
        </w:rPr>
        <w:t>，</w:t>
      </w:r>
      <w:r>
        <w:rPr>
          <w:rFonts w:hint="eastAsia" w:ascii="仿宋_GB2312" w:hAnsi="仿宋_GB2312" w:eastAsia="仿宋_GB2312" w:cs="仿宋_GB2312"/>
          <w:sz w:val="32"/>
          <w:szCs w:val="32"/>
        </w:rPr>
        <w:t>20</w:t>
      </w:r>
      <w:r>
        <w:rPr>
          <w:rFonts w:hint="eastAsia" w:hAnsi="仿宋_GB2312" w:cs="仿宋_GB2312"/>
          <w:sz w:val="32"/>
          <w:szCs w:val="32"/>
          <w:lang w:val="en-US" w:eastAsia="zh-CN"/>
        </w:rPr>
        <w:t>20</w:t>
      </w:r>
      <w:r>
        <w:rPr>
          <w:rFonts w:hint="eastAsia" w:ascii="仿宋_GB2312" w:hAnsi="仿宋_GB2312" w:eastAsia="仿宋_GB2312" w:cs="仿宋_GB2312"/>
          <w:sz w:val="32"/>
          <w:szCs w:val="32"/>
        </w:rPr>
        <w:t>年地方政府预算一定会得到有效实施</w:t>
      </w:r>
      <w:r>
        <w:rPr>
          <w:rFonts w:hint="eastAsia" w:hAnsi="仿宋_GB2312" w:cs="仿宋_GB2312"/>
          <w:sz w:val="32"/>
          <w:szCs w:val="32"/>
          <w:lang w:eastAsia="zh-CN"/>
        </w:rPr>
        <w:t>，</w:t>
      </w:r>
      <w:r>
        <w:rPr>
          <w:rFonts w:hint="eastAsia" w:ascii="仿宋_GB2312" w:hAnsi="仿宋_GB2312" w:eastAsia="仿宋_GB2312" w:cs="仿宋_GB2312"/>
          <w:sz w:val="32"/>
          <w:szCs w:val="32"/>
        </w:rPr>
        <w:t>我们</w:t>
      </w:r>
      <w:r>
        <w:rPr>
          <w:rFonts w:hint="eastAsia" w:hAnsi="仿宋_GB2312" w:cs="仿宋_GB2312"/>
          <w:sz w:val="32"/>
          <w:szCs w:val="32"/>
          <w:lang w:eastAsia="zh-CN"/>
        </w:rPr>
        <w:t>将切实</w:t>
      </w:r>
      <w:r>
        <w:rPr>
          <w:rFonts w:hint="eastAsia" w:ascii="仿宋_GB2312" w:hAnsi="仿宋_GB2312" w:eastAsia="仿宋_GB2312" w:cs="仿宋_GB2312"/>
          <w:sz w:val="32"/>
          <w:szCs w:val="32"/>
        </w:rPr>
        <w:t>扛起省会城市的责任担当，为加快建设海南自由贸易港发挥好治理基础和重要支柱作用</w:t>
      </w:r>
      <w:r>
        <w:rPr>
          <w:rFonts w:hint="eastAsia" w:hAnsi="仿宋_GB2312" w:cs="仿宋_GB2312"/>
          <w:sz w:val="32"/>
          <w:szCs w:val="32"/>
          <w:lang w:eastAsia="zh-CN"/>
        </w:rPr>
        <w:t>，</w:t>
      </w:r>
      <w:r>
        <w:rPr>
          <w:rFonts w:hint="eastAsia" w:ascii="仿宋_GB2312" w:hAnsi="仿宋_GB2312" w:eastAsia="仿宋_GB2312" w:cs="仿宋_GB2312"/>
          <w:sz w:val="32"/>
          <w:szCs w:val="32"/>
        </w:rPr>
        <w:t>推动海口各项事业迈上新台阶</w:t>
      </w:r>
      <w:r>
        <w:rPr>
          <w:rFonts w:hint="eastAsia" w:hAnsi="仿宋_GB2312" w:cs="仿宋_GB2312"/>
          <w:sz w:val="32"/>
          <w:szCs w:val="32"/>
          <w:lang w:eastAsia="zh-CN"/>
        </w:rPr>
        <w:t>。</w:t>
      </w:r>
      <w:bookmarkStart w:id="0" w:name="_GoBack"/>
      <w:bookmarkEnd w:id="0"/>
    </w:p>
    <w:p>
      <w:pPr>
        <w:jc w:val="both"/>
        <w:rPr>
          <w:rFonts w:hint="eastAsia" w:ascii="仿宋_GB2312" w:hAnsi="仿宋_GB2312" w:eastAsia="仿宋_GB2312" w:cs="仿宋_GB2312"/>
          <w:sz w:val="32"/>
          <w:szCs w:val="32"/>
        </w:rPr>
      </w:pP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hAnsi="仿宋_GB2312" w:cs="仿宋_GB2312"/>
          <w:sz w:val="32"/>
          <w:szCs w:val="32"/>
          <w:lang w:val="en-US" w:eastAsia="zh-CN"/>
        </w:rPr>
        <w:t>20</w:t>
      </w:r>
      <w:r>
        <w:rPr>
          <w:rFonts w:hint="eastAsia" w:ascii="仿宋_GB2312" w:hAnsi="仿宋_GB2312" w:eastAsia="仿宋_GB2312" w:cs="仿宋_GB2312"/>
          <w:sz w:val="32"/>
          <w:szCs w:val="32"/>
        </w:rPr>
        <w:t>年海口市和市本级预算调整方案（草案）</w:t>
      </w:r>
    </w:p>
    <w:p>
      <w:pPr>
        <w:jc w:val="left"/>
        <w:rPr>
          <w:rFonts w:hint="eastAsia" w:hAnsi="仿宋_GB2312" w:cs="仿宋_GB2312"/>
          <w:sz w:val="32"/>
          <w:szCs w:val="32"/>
          <w:lang w:val="en-US" w:eastAsia="zh-CN"/>
        </w:rPr>
      </w:pPr>
      <w:r>
        <w:rPr>
          <w:rFonts w:hint="eastAsia" w:hAnsi="仿宋_GB2312" w:cs="仿宋_GB2312"/>
          <w:sz w:val="32"/>
          <w:szCs w:val="32"/>
          <w:lang w:val="en-US" w:eastAsia="zh-CN"/>
        </w:rPr>
        <w:t xml:space="preserve">         </w:t>
      </w:r>
    </w:p>
    <w:p/>
    <w:p>
      <w:pPr>
        <w:spacing w:line="600" w:lineRule="exact"/>
        <w:jc w:val="center"/>
        <w:rPr>
          <w:rFonts w:hint="eastAsia" w:ascii="黑体" w:hAnsi="黑体" w:eastAsia="黑体" w:cs="黑体"/>
          <w:sz w:val="44"/>
          <w:szCs w:val="44"/>
        </w:rPr>
      </w:pPr>
    </w:p>
    <w:p>
      <w:pPr>
        <w:spacing w:line="600" w:lineRule="exact"/>
        <w:jc w:val="center"/>
        <w:rPr>
          <w:rFonts w:hint="eastAsia" w:ascii="黑体" w:hAnsi="黑体" w:eastAsia="黑体" w:cs="黑体"/>
          <w:sz w:val="44"/>
          <w:szCs w:val="44"/>
        </w:rPr>
      </w:pPr>
    </w:p>
    <w:p>
      <w:pPr>
        <w:spacing w:line="600" w:lineRule="exact"/>
        <w:jc w:val="both"/>
        <w:rPr>
          <w:rFonts w:hint="eastAsia" w:ascii="黑体" w:hAnsi="黑体" w:eastAsia="黑体" w:cs="黑体"/>
          <w:sz w:val="44"/>
          <w:szCs w:val="44"/>
        </w:rPr>
      </w:pPr>
    </w:p>
    <w:p>
      <w:pPr>
        <w:spacing w:line="600" w:lineRule="exact"/>
        <w:jc w:val="center"/>
        <w:rPr>
          <w:rFonts w:hint="eastAsia" w:ascii="黑体" w:hAnsi="黑体" w:eastAsia="黑体" w:cs="黑体"/>
          <w:sz w:val="44"/>
          <w:szCs w:val="44"/>
        </w:rPr>
      </w:pPr>
    </w:p>
    <w:p>
      <w:pPr>
        <w:spacing w:line="600" w:lineRule="exact"/>
        <w:jc w:val="both"/>
        <w:rPr>
          <w:rFonts w:hint="eastAsia" w:ascii="楷体_GB2312" w:eastAsia="楷体_GB2312"/>
          <w:sz w:val="28"/>
          <w:szCs w:val="28"/>
        </w:rPr>
      </w:pPr>
    </w:p>
    <w:p>
      <w:pPr>
        <w:spacing w:line="600" w:lineRule="exact"/>
        <w:jc w:val="both"/>
        <w:rPr>
          <w:rFonts w:hint="eastAsia" w:ascii="楷体_GB2312" w:eastAsia="楷体_GB2312"/>
          <w:sz w:val="28"/>
          <w:szCs w:val="28"/>
        </w:rPr>
      </w:pPr>
    </w:p>
    <w:p>
      <w:pPr>
        <w:rPr>
          <w:rFonts w:hint="eastAsia" w:hAnsi="仿宋_GB2312" w:cs="仿宋_GB2312"/>
          <w:szCs w:val="32"/>
        </w:rPr>
      </w:pPr>
    </w:p>
    <w:sectPr>
      <w:headerReference r:id="rId3" w:type="default"/>
      <w:footerReference r:id="rId4" w:type="default"/>
      <w:pgSz w:w="11906" w:h="16838"/>
      <w:pgMar w:top="1440" w:right="1797" w:bottom="1440" w:left="179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763"/>
        <w:tab w:val="clear" w:pos="4153"/>
      </w:tabs>
      <w:ind w:right="360" w:firstLine="360"/>
      <w:rPr>
        <w:rFonts w:hint="eastAsia"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3</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3</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B14987"/>
    <w:multiLevelType w:val="singleLevel"/>
    <w:tmpl w:val="DBB14987"/>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47B3"/>
    <w:rsid w:val="00132997"/>
    <w:rsid w:val="00150573"/>
    <w:rsid w:val="00161891"/>
    <w:rsid w:val="00172A27"/>
    <w:rsid w:val="00290858"/>
    <w:rsid w:val="00296848"/>
    <w:rsid w:val="003D7B9B"/>
    <w:rsid w:val="006331B6"/>
    <w:rsid w:val="006558D5"/>
    <w:rsid w:val="00670738"/>
    <w:rsid w:val="006A5042"/>
    <w:rsid w:val="008B4B03"/>
    <w:rsid w:val="00912442"/>
    <w:rsid w:val="00973251"/>
    <w:rsid w:val="009843E2"/>
    <w:rsid w:val="00B716BF"/>
    <w:rsid w:val="00BC2980"/>
    <w:rsid w:val="00C20204"/>
    <w:rsid w:val="00C86A88"/>
    <w:rsid w:val="00D53EB6"/>
    <w:rsid w:val="00F51384"/>
    <w:rsid w:val="0135059D"/>
    <w:rsid w:val="01A55671"/>
    <w:rsid w:val="0220596A"/>
    <w:rsid w:val="02957532"/>
    <w:rsid w:val="02C62AFC"/>
    <w:rsid w:val="02E31519"/>
    <w:rsid w:val="035D3FE5"/>
    <w:rsid w:val="03E62320"/>
    <w:rsid w:val="043D01DD"/>
    <w:rsid w:val="045B702C"/>
    <w:rsid w:val="0468096D"/>
    <w:rsid w:val="04B65658"/>
    <w:rsid w:val="056D5F9C"/>
    <w:rsid w:val="05E4126B"/>
    <w:rsid w:val="060C1921"/>
    <w:rsid w:val="063E79A1"/>
    <w:rsid w:val="07A3214E"/>
    <w:rsid w:val="08E14A86"/>
    <w:rsid w:val="09115A63"/>
    <w:rsid w:val="093079A7"/>
    <w:rsid w:val="09591A92"/>
    <w:rsid w:val="09F30CFD"/>
    <w:rsid w:val="0A1513BB"/>
    <w:rsid w:val="0A1B3342"/>
    <w:rsid w:val="0A79471B"/>
    <w:rsid w:val="0AA64CC9"/>
    <w:rsid w:val="0B720752"/>
    <w:rsid w:val="0BE068B1"/>
    <w:rsid w:val="0BE63AD6"/>
    <w:rsid w:val="0C252105"/>
    <w:rsid w:val="0C962596"/>
    <w:rsid w:val="0D595FA7"/>
    <w:rsid w:val="0D767627"/>
    <w:rsid w:val="0DD64EEE"/>
    <w:rsid w:val="0E2C0EAC"/>
    <w:rsid w:val="0E69262C"/>
    <w:rsid w:val="0F7E1563"/>
    <w:rsid w:val="10565ABA"/>
    <w:rsid w:val="10824AF5"/>
    <w:rsid w:val="10BE36B4"/>
    <w:rsid w:val="11D60838"/>
    <w:rsid w:val="122E7731"/>
    <w:rsid w:val="126B7DC8"/>
    <w:rsid w:val="1366468E"/>
    <w:rsid w:val="137D145B"/>
    <w:rsid w:val="13E94D31"/>
    <w:rsid w:val="14137910"/>
    <w:rsid w:val="14342EDC"/>
    <w:rsid w:val="14543FAF"/>
    <w:rsid w:val="149B66BE"/>
    <w:rsid w:val="14D21169"/>
    <w:rsid w:val="14E74687"/>
    <w:rsid w:val="15325746"/>
    <w:rsid w:val="15CA602F"/>
    <w:rsid w:val="163D5E95"/>
    <w:rsid w:val="16411DDD"/>
    <w:rsid w:val="169A6DB9"/>
    <w:rsid w:val="17052526"/>
    <w:rsid w:val="17541AD3"/>
    <w:rsid w:val="17C92AA1"/>
    <w:rsid w:val="17C97D4B"/>
    <w:rsid w:val="17D21150"/>
    <w:rsid w:val="18B24B16"/>
    <w:rsid w:val="18E10B04"/>
    <w:rsid w:val="198238DD"/>
    <w:rsid w:val="19883A13"/>
    <w:rsid w:val="1A530AAC"/>
    <w:rsid w:val="1A5C2B4B"/>
    <w:rsid w:val="1AD05DE2"/>
    <w:rsid w:val="1AD44C38"/>
    <w:rsid w:val="1B0807FD"/>
    <w:rsid w:val="1B54044D"/>
    <w:rsid w:val="1BAA2099"/>
    <w:rsid w:val="1BBF2DAE"/>
    <w:rsid w:val="1C7226F2"/>
    <w:rsid w:val="1C91266D"/>
    <w:rsid w:val="1CA77B30"/>
    <w:rsid w:val="1CB5509C"/>
    <w:rsid w:val="1D224477"/>
    <w:rsid w:val="1D821526"/>
    <w:rsid w:val="1D9263D7"/>
    <w:rsid w:val="1E1F1D18"/>
    <w:rsid w:val="1E6303C0"/>
    <w:rsid w:val="1EBA4E19"/>
    <w:rsid w:val="1EDF78C2"/>
    <w:rsid w:val="201F73B2"/>
    <w:rsid w:val="20611C2A"/>
    <w:rsid w:val="21757545"/>
    <w:rsid w:val="21841B16"/>
    <w:rsid w:val="224F02E8"/>
    <w:rsid w:val="22B97EA0"/>
    <w:rsid w:val="233515FD"/>
    <w:rsid w:val="23D04C9E"/>
    <w:rsid w:val="24835D11"/>
    <w:rsid w:val="2506304C"/>
    <w:rsid w:val="2508766E"/>
    <w:rsid w:val="25143095"/>
    <w:rsid w:val="25386E6A"/>
    <w:rsid w:val="25502DC5"/>
    <w:rsid w:val="258A22D9"/>
    <w:rsid w:val="26920C3C"/>
    <w:rsid w:val="2695093D"/>
    <w:rsid w:val="26993B75"/>
    <w:rsid w:val="270C036B"/>
    <w:rsid w:val="270C3077"/>
    <w:rsid w:val="271C039A"/>
    <w:rsid w:val="27D3440A"/>
    <w:rsid w:val="27E94FE2"/>
    <w:rsid w:val="27FE725C"/>
    <w:rsid w:val="2816003A"/>
    <w:rsid w:val="28DB23EE"/>
    <w:rsid w:val="28FA0A7A"/>
    <w:rsid w:val="29C630F0"/>
    <w:rsid w:val="29E2772F"/>
    <w:rsid w:val="2A4E1725"/>
    <w:rsid w:val="2A5250DC"/>
    <w:rsid w:val="2A6675EA"/>
    <w:rsid w:val="2A9649AB"/>
    <w:rsid w:val="2C6439F4"/>
    <w:rsid w:val="2CCC49AA"/>
    <w:rsid w:val="2E9A5320"/>
    <w:rsid w:val="2EA30673"/>
    <w:rsid w:val="2EB33348"/>
    <w:rsid w:val="2EBD7BE1"/>
    <w:rsid w:val="2F252A0E"/>
    <w:rsid w:val="2FD33EFC"/>
    <w:rsid w:val="2FFB237B"/>
    <w:rsid w:val="310E360D"/>
    <w:rsid w:val="31450332"/>
    <w:rsid w:val="32140D3F"/>
    <w:rsid w:val="322144CD"/>
    <w:rsid w:val="32F512D5"/>
    <w:rsid w:val="349803FC"/>
    <w:rsid w:val="35030495"/>
    <w:rsid w:val="35F02F6F"/>
    <w:rsid w:val="36422E04"/>
    <w:rsid w:val="364C4400"/>
    <w:rsid w:val="367560BF"/>
    <w:rsid w:val="3678589C"/>
    <w:rsid w:val="37282096"/>
    <w:rsid w:val="37A0246B"/>
    <w:rsid w:val="384F1E01"/>
    <w:rsid w:val="39046AEC"/>
    <w:rsid w:val="39134FF3"/>
    <w:rsid w:val="39EC5CE6"/>
    <w:rsid w:val="3AA5235A"/>
    <w:rsid w:val="3ACD4636"/>
    <w:rsid w:val="3B447372"/>
    <w:rsid w:val="3B7C3B30"/>
    <w:rsid w:val="3BE233C7"/>
    <w:rsid w:val="3CAE285B"/>
    <w:rsid w:val="3D0D0DB2"/>
    <w:rsid w:val="3D1D68DD"/>
    <w:rsid w:val="3D2E4846"/>
    <w:rsid w:val="3D343DAB"/>
    <w:rsid w:val="3E0823F6"/>
    <w:rsid w:val="3E3805E1"/>
    <w:rsid w:val="3E5C3185"/>
    <w:rsid w:val="3ED01627"/>
    <w:rsid w:val="3F0A3112"/>
    <w:rsid w:val="3F0E35C9"/>
    <w:rsid w:val="3F357602"/>
    <w:rsid w:val="3F9819D6"/>
    <w:rsid w:val="400D056D"/>
    <w:rsid w:val="403C2D58"/>
    <w:rsid w:val="41837DFA"/>
    <w:rsid w:val="41BB0404"/>
    <w:rsid w:val="41DA372D"/>
    <w:rsid w:val="42503705"/>
    <w:rsid w:val="4269079D"/>
    <w:rsid w:val="42B35180"/>
    <w:rsid w:val="42FA0ADC"/>
    <w:rsid w:val="43217E6C"/>
    <w:rsid w:val="432430F8"/>
    <w:rsid w:val="438D4EBB"/>
    <w:rsid w:val="43BE4FE4"/>
    <w:rsid w:val="44643BE8"/>
    <w:rsid w:val="44896727"/>
    <w:rsid w:val="457E5C66"/>
    <w:rsid w:val="45BB13AF"/>
    <w:rsid w:val="45BE6E7F"/>
    <w:rsid w:val="45E118F2"/>
    <w:rsid w:val="46013B61"/>
    <w:rsid w:val="46142025"/>
    <w:rsid w:val="4625745F"/>
    <w:rsid w:val="468F2939"/>
    <w:rsid w:val="46B67B25"/>
    <w:rsid w:val="47CA22D5"/>
    <w:rsid w:val="47F62016"/>
    <w:rsid w:val="48372D0A"/>
    <w:rsid w:val="489E1C20"/>
    <w:rsid w:val="48E74FA6"/>
    <w:rsid w:val="49040772"/>
    <w:rsid w:val="490606E6"/>
    <w:rsid w:val="490E6B48"/>
    <w:rsid w:val="49520CC9"/>
    <w:rsid w:val="495C76F9"/>
    <w:rsid w:val="49B30427"/>
    <w:rsid w:val="4A0E5F48"/>
    <w:rsid w:val="4A0E65AC"/>
    <w:rsid w:val="4A107F98"/>
    <w:rsid w:val="4A1C0BE2"/>
    <w:rsid w:val="4B112A2D"/>
    <w:rsid w:val="4BA15BF7"/>
    <w:rsid w:val="4BF54CC4"/>
    <w:rsid w:val="4C4735B3"/>
    <w:rsid w:val="4C585357"/>
    <w:rsid w:val="4C644F05"/>
    <w:rsid w:val="4CDA4EE2"/>
    <w:rsid w:val="4D252667"/>
    <w:rsid w:val="4D4E0DFE"/>
    <w:rsid w:val="4D8E2F37"/>
    <w:rsid w:val="4DB324BA"/>
    <w:rsid w:val="4DCA3F1F"/>
    <w:rsid w:val="4E0F6CCD"/>
    <w:rsid w:val="4E606D60"/>
    <w:rsid w:val="4E625491"/>
    <w:rsid w:val="4EBF1CAF"/>
    <w:rsid w:val="4F224A5D"/>
    <w:rsid w:val="4F736327"/>
    <w:rsid w:val="4F963CE3"/>
    <w:rsid w:val="4FA7028B"/>
    <w:rsid w:val="500F2AE9"/>
    <w:rsid w:val="50AA2A01"/>
    <w:rsid w:val="50F96546"/>
    <w:rsid w:val="51564890"/>
    <w:rsid w:val="51906035"/>
    <w:rsid w:val="51ED3E6E"/>
    <w:rsid w:val="532A21DD"/>
    <w:rsid w:val="53A05FB0"/>
    <w:rsid w:val="546818C8"/>
    <w:rsid w:val="54AA7E99"/>
    <w:rsid w:val="54AE1E11"/>
    <w:rsid w:val="55005314"/>
    <w:rsid w:val="55102B8C"/>
    <w:rsid w:val="55335333"/>
    <w:rsid w:val="55460C7C"/>
    <w:rsid w:val="554A6FB4"/>
    <w:rsid w:val="55A806FA"/>
    <w:rsid w:val="55D25E2E"/>
    <w:rsid w:val="562D278D"/>
    <w:rsid w:val="56602512"/>
    <w:rsid w:val="56CC0639"/>
    <w:rsid w:val="57E12437"/>
    <w:rsid w:val="57F34A8A"/>
    <w:rsid w:val="589557F8"/>
    <w:rsid w:val="58BC41E0"/>
    <w:rsid w:val="58E55832"/>
    <w:rsid w:val="58F33B9B"/>
    <w:rsid w:val="58F44FF3"/>
    <w:rsid w:val="59C50443"/>
    <w:rsid w:val="5A7F6DF8"/>
    <w:rsid w:val="5B1352BE"/>
    <w:rsid w:val="5B414F5E"/>
    <w:rsid w:val="5BE13B01"/>
    <w:rsid w:val="5BF93EEA"/>
    <w:rsid w:val="5C8B59EF"/>
    <w:rsid w:val="5D203F44"/>
    <w:rsid w:val="5D321096"/>
    <w:rsid w:val="5D990AD1"/>
    <w:rsid w:val="5E287DF2"/>
    <w:rsid w:val="5E2D165F"/>
    <w:rsid w:val="5E8B16C5"/>
    <w:rsid w:val="5EA535DF"/>
    <w:rsid w:val="5EFF0471"/>
    <w:rsid w:val="5F54612F"/>
    <w:rsid w:val="5F9B5154"/>
    <w:rsid w:val="5FA20C7D"/>
    <w:rsid w:val="5FD7632F"/>
    <w:rsid w:val="614B678A"/>
    <w:rsid w:val="622C3F5E"/>
    <w:rsid w:val="62A3703C"/>
    <w:rsid w:val="62C06E0D"/>
    <w:rsid w:val="62E004F1"/>
    <w:rsid w:val="634D3DEB"/>
    <w:rsid w:val="63B66B57"/>
    <w:rsid w:val="63DF6AD9"/>
    <w:rsid w:val="64131D2C"/>
    <w:rsid w:val="641F7E99"/>
    <w:rsid w:val="642750B2"/>
    <w:rsid w:val="649502BB"/>
    <w:rsid w:val="64B84139"/>
    <w:rsid w:val="65505123"/>
    <w:rsid w:val="65CD7C78"/>
    <w:rsid w:val="65D55D31"/>
    <w:rsid w:val="65D8428B"/>
    <w:rsid w:val="65FA3135"/>
    <w:rsid w:val="66055D36"/>
    <w:rsid w:val="66245AE1"/>
    <w:rsid w:val="6654330D"/>
    <w:rsid w:val="66863F15"/>
    <w:rsid w:val="66BC2A0E"/>
    <w:rsid w:val="67941806"/>
    <w:rsid w:val="680068A7"/>
    <w:rsid w:val="6808208B"/>
    <w:rsid w:val="68716669"/>
    <w:rsid w:val="688503AB"/>
    <w:rsid w:val="68A0387C"/>
    <w:rsid w:val="68F979B9"/>
    <w:rsid w:val="692C03B8"/>
    <w:rsid w:val="693E5C76"/>
    <w:rsid w:val="694948BB"/>
    <w:rsid w:val="69500CCF"/>
    <w:rsid w:val="69695E92"/>
    <w:rsid w:val="6A1A394A"/>
    <w:rsid w:val="6A6A3147"/>
    <w:rsid w:val="6A764BED"/>
    <w:rsid w:val="6A8A5248"/>
    <w:rsid w:val="6AEB6CD9"/>
    <w:rsid w:val="6AF967C2"/>
    <w:rsid w:val="6B0B272E"/>
    <w:rsid w:val="6BC42FF0"/>
    <w:rsid w:val="6C346BA0"/>
    <w:rsid w:val="6D130CD5"/>
    <w:rsid w:val="6D590893"/>
    <w:rsid w:val="6D5E1C5B"/>
    <w:rsid w:val="6DCA4757"/>
    <w:rsid w:val="6DE23BD7"/>
    <w:rsid w:val="6E124DAB"/>
    <w:rsid w:val="6EFF0DA5"/>
    <w:rsid w:val="6F0F5E45"/>
    <w:rsid w:val="6F9F6A98"/>
    <w:rsid w:val="70207509"/>
    <w:rsid w:val="71975C84"/>
    <w:rsid w:val="721A3005"/>
    <w:rsid w:val="724E786F"/>
    <w:rsid w:val="727C5917"/>
    <w:rsid w:val="72BC5352"/>
    <w:rsid w:val="734D1B99"/>
    <w:rsid w:val="73555589"/>
    <w:rsid w:val="739427DA"/>
    <w:rsid w:val="74654DDB"/>
    <w:rsid w:val="74C74C52"/>
    <w:rsid w:val="750A2893"/>
    <w:rsid w:val="75217C05"/>
    <w:rsid w:val="75DB2A91"/>
    <w:rsid w:val="75DF1C92"/>
    <w:rsid w:val="76B55CD8"/>
    <w:rsid w:val="76DB18B3"/>
    <w:rsid w:val="76F337D7"/>
    <w:rsid w:val="77CB1D9B"/>
    <w:rsid w:val="78A21C66"/>
    <w:rsid w:val="78D02BD1"/>
    <w:rsid w:val="79280957"/>
    <w:rsid w:val="79946858"/>
    <w:rsid w:val="79C8198F"/>
    <w:rsid w:val="7A71444C"/>
    <w:rsid w:val="7A7F66DF"/>
    <w:rsid w:val="7A864E5C"/>
    <w:rsid w:val="7AB26F30"/>
    <w:rsid w:val="7ABE4829"/>
    <w:rsid w:val="7AD01479"/>
    <w:rsid w:val="7B271D24"/>
    <w:rsid w:val="7B543D76"/>
    <w:rsid w:val="7BE5023E"/>
    <w:rsid w:val="7CB352AC"/>
    <w:rsid w:val="7CBB7504"/>
    <w:rsid w:val="7D290FDF"/>
    <w:rsid w:val="7DEE637C"/>
    <w:rsid w:val="7E226C3F"/>
    <w:rsid w:val="7E7A5269"/>
    <w:rsid w:val="7E982F9A"/>
    <w:rsid w:val="7EF436D2"/>
    <w:rsid w:val="7F2073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heme="minorBidi"/>
      <w:kern w:val="2"/>
      <w:sz w:val="32"/>
      <w:szCs w:val="24"/>
      <w:lang w:val="en-US" w:eastAsia="zh-CN" w:bidi="ar-SA"/>
    </w:rPr>
  </w:style>
  <w:style w:type="character" w:default="1" w:styleId="6">
    <w:name w:val="Default Paragraph Font"/>
    <w:link w:val="7"/>
    <w:unhideWhenUsed/>
    <w:qFormat/>
    <w:uiPriority w:val="1"/>
    <w:rPr>
      <w:rFonts w:ascii="仿宋_GB2312" w:eastAsia="仿宋_GB2312"/>
      <w:sz w:val="32"/>
      <w:szCs w:val="32"/>
    </w:rPr>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Char Char Char Char"/>
    <w:basedOn w:val="1"/>
    <w:link w:val="6"/>
    <w:qFormat/>
    <w:uiPriority w:val="0"/>
    <w:rPr>
      <w:rFonts w:ascii="仿宋_GB2312" w:eastAsia="仿宋_GB2312"/>
      <w:sz w:val="32"/>
      <w:szCs w:val="32"/>
    </w:rPr>
  </w:style>
  <w:style w:type="character" w:styleId="8">
    <w:name w:val="page number"/>
    <w:basedOn w:val="6"/>
    <w:qFormat/>
    <w:uiPriority w:val="0"/>
  </w:style>
  <w:style w:type="paragraph" w:customStyle="1" w:styleId="9">
    <w:name w:val=" Char Char Char Char Char Char Char Char Char Char"/>
    <w:basedOn w:val="2"/>
    <w:link w:val="6"/>
    <w:qFormat/>
    <w:uiPriority w:val="0"/>
    <w:pPr>
      <w:adjustRightInd w:val="0"/>
      <w:snapToGrid w:val="0"/>
      <w:spacing w:line="360" w:lineRule="auto"/>
    </w:pPr>
    <w:rPr>
      <w:szCs w:val="20"/>
    </w:rPr>
  </w:style>
  <w:style w:type="paragraph" w:customStyle="1" w:styleId="10">
    <w:name w:val="列出段落1"/>
    <w:basedOn w:val="1"/>
    <w:unhideWhenUsed/>
    <w:qFormat/>
    <w:uiPriority w:val="99"/>
    <w:pPr>
      <w:ind w:firstLine="420" w:firstLineChars="200"/>
    </w:pPr>
  </w:style>
  <w:style w:type="paragraph" w:customStyle="1" w:styleId="11">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483</Words>
  <Characters>2759</Characters>
  <Lines>22</Lines>
  <Paragraphs>6</Paragraphs>
  <TotalTime>2</TotalTime>
  <ScaleCrop>false</ScaleCrop>
  <LinksUpToDate>false</LinksUpToDate>
  <CharactersWithSpaces>3236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2016-11-10T08:38:00Z</dcterms:created>
  <dc:creator>姜桢</dc:creator>
  <cp:lastModifiedBy>lenovo</cp:lastModifiedBy>
  <cp:lastPrinted>2020-07-30T01:27:00Z</cp:lastPrinted>
  <dcterms:modified xsi:type="dcterms:W3CDTF">2020-09-28T01:13:38Z</dcterms:modified>
  <dc:title>海口市财政局</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