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w:t>
      </w:r>
      <w:r>
        <w:rPr>
          <w:rFonts w:hint="eastAsia" w:ascii="楷体" w:hAnsi="楷体" w:eastAsia="楷体" w:cs="楷体"/>
          <w:sz w:val="28"/>
          <w:szCs w:val="28"/>
          <w:lang w:val="en-US" w:eastAsia="zh-CN"/>
        </w:rPr>
        <w:t>1</w:t>
      </w:r>
    </w:p>
    <w:p>
      <w:pPr>
        <w:spacing w:line="578" w:lineRule="exact"/>
        <w:jc w:val="center"/>
        <w:rPr>
          <w:rFonts w:hint="eastAsia" w:hAnsi="宋体"/>
          <w:b/>
          <w:bCs/>
          <w:sz w:val="44"/>
          <w:szCs w:val="44"/>
        </w:rPr>
      </w:pPr>
    </w:p>
    <w:p>
      <w:pPr>
        <w:spacing w:line="578" w:lineRule="exact"/>
        <w:jc w:val="center"/>
        <w:rPr>
          <w:rFonts w:hint="eastAsia" w:ascii="宋体" w:hAnsi="宋体" w:eastAsia="宋体"/>
          <w:b/>
          <w:bCs/>
          <w:sz w:val="44"/>
          <w:szCs w:val="44"/>
        </w:rPr>
      </w:pPr>
      <w:r>
        <w:rPr>
          <w:rFonts w:hint="eastAsia" w:ascii="宋体" w:hAnsi="宋体" w:eastAsia="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 xml:space="preserve">  信息系统运行维护   </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海口市财政信息中心</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海口市财政局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 xml:space="preserve"> 年月</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 xml:space="preserve"> 日至 </w:t>
      </w:r>
      <w:r>
        <w:rPr>
          <w:rFonts w:hint="eastAsia" w:ascii="仿宋_GB2312" w:hAnsi="仿宋_GB2312" w:eastAsia="仿宋_GB2312" w:cs="仿宋_GB2312"/>
          <w:sz w:val="32"/>
          <w:szCs w:val="32"/>
          <w:u w:val="single"/>
          <w:lang w:val="en-US" w:eastAsia="zh-CN"/>
        </w:rPr>
        <w:t>2020</w:t>
      </w:r>
      <w:r>
        <w:rPr>
          <w:rFonts w:hint="eastAsia" w:ascii="仿宋_GB2312" w:hAnsi="仿宋_GB2312" w:eastAsia="仿宋_GB2312" w:cs="仿宋_GB2312"/>
          <w:sz w:val="32"/>
          <w:szCs w:val="32"/>
          <w:u w:val="single"/>
        </w:rPr>
        <w:t xml:space="preserve"> 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rPr>
        <w:t xml:space="preserve"> 月</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rPr>
        <w:t>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lang w:eastAsia="zh-CN"/>
        </w:rPr>
        <w:t>☑</w:t>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4480" w:hanging="4480" w:hangingChars="14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评价单位（盖章）：</w:t>
      </w: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 xml:space="preserve">                    上报时间：</w:t>
      </w:r>
      <w:r>
        <w:rPr>
          <w:rFonts w:hint="eastAsia" w:ascii="仿宋_GB2312" w:hAnsi="仿宋_GB2312" w:eastAsia="仿宋_GB2312" w:cs="仿宋_GB2312"/>
          <w:sz w:val="32"/>
          <w:szCs w:val="32"/>
          <w:lang w:val="en-US" w:eastAsia="zh-CN"/>
        </w:rPr>
        <w:t>2021年4月13日</w:t>
      </w:r>
    </w:p>
    <w:p/>
    <w:p/>
    <w:p/>
    <w:p>
      <w:pPr>
        <w:tabs>
          <w:tab w:val="left" w:pos="720"/>
          <w:tab w:val="left" w:pos="3600"/>
        </w:tabs>
        <w:spacing w:line="578" w:lineRule="exact"/>
        <w:jc w:val="left"/>
        <w:rPr>
          <w:rFonts w:hint="eastAsia" w:hAnsi="仿宋_GB2312" w:cs="仿宋_GB2312"/>
          <w:b/>
          <w:bCs/>
          <w:szCs w:val="32"/>
        </w:rPr>
      </w:pPr>
    </w:p>
    <w:p>
      <w:pPr>
        <w:pStyle w:val="4"/>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eastAsia="宋体"/>
          <w:b/>
          <w:bCs/>
          <w:sz w:val="24"/>
        </w:rPr>
      </w:pPr>
      <w:r>
        <w:rPr>
          <w:rFonts w:hint="eastAsia" w:ascii="宋体" w:hAnsi="宋体" w:eastAsia="宋体"/>
          <w:b/>
          <w:bCs/>
          <w:sz w:val="24"/>
        </w:rPr>
        <w:t>项目名称：</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629"/>
        <w:gridCol w:w="1857"/>
        <w:gridCol w:w="872"/>
        <w:gridCol w:w="807"/>
        <w:gridCol w:w="86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指标类型</w:t>
            </w:r>
          </w:p>
        </w:tc>
        <w:tc>
          <w:tcPr>
            <w:tcW w:w="1629"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指标名称</w:t>
            </w:r>
          </w:p>
        </w:tc>
        <w:tc>
          <w:tcPr>
            <w:tcW w:w="1857" w:type="dxa"/>
            <w:vMerge w:val="restart"/>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绩效目标</w:t>
            </w:r>
          </w:p>
        </w:tc>
        <w:tc>
          <w:tcPr>
            <w:tcW w:w="3742" w:type="dxa"/>
            <w:gridSpan w:val="4"/>
            <w:vAlign w:val="top"/>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629"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1857" w:type="dxa"/>
            <w:vMerge w:val="continue"/>
            <w:vAlign w:val="top"/>
          </w:tcPr>
          <w:p>
            <w:pPr>
              <w:tabs>
                <w:tab w:val="left" w:pos="720"/>
                <w:tab w:val="left" w:pos="3600"/>
              </w:tabs>
              <w:spacing w:line="578" w:lineRule="exact"/>
              <w:jc w:val="center"/>
              <w:rPr>
                <w:rFonts w:hint="eastAsia" w:ascii="宋体" w:hAnsi="宋体" w:eastAsia="宋体"/>
                <w:b/>
                <w:sz w:val="24"/>
              </w:rPr>
            </w:pPr>
          </w:p>
        </w:tc>
        <w:tc>
          <w:tcPr>
            <w:tcW w:w="872"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优</w:t>
            </w:r>
          </w:p>
        </w:tc>
        <w:tc>
          <w:tcPr>
            <w:tcW w:w="807"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良</w:t>
            </w:r>
          </w:p>
        </w:tc>
        <w:tc>
          <w:tcPr>
            <w:tcW w:w="868"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中</w:t>
            </w:r>
          </w:p>
        </w:tc>
        <w:tc>
          <w:tcPr>
            <w:tcW w:w="1195" w:type="dxa"/>
            <w:vAlign w:val="center"/>
          </w:tcPr>
          <w:p>
            <w:pPr>
              <w:tabs>
                <w:tab w:val="left" w:pos="720"/>
                <w:tab w:val="left" w:pos="3600"/>
              </w:tabs>
              <w:spacing w:line="578" w:lineRule="exact"/>
              <w:jc w:val="center"/>
              <w:rPr>
                <w:rFonts w:hint="eastAsia" w:ascii="宋体" w:hAnsi="宋体" w:eastAsia="宋体"/>
                <w:b/>
                <w:sz w:val="24"/>
              </w:rPr>
            </w:pPr>
            <w:r>
              <w:rPr>
                <w:rFonts w:hint="eastAsia" w:ascii="宋体" w:hAnsi="宋体" w:eastAsia="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center"/>
              <w:rPr>
                <w:rFonts w:hint="eastAsia" w:ascii="宋体" w:hAnsi="宋体" w:eastAsia="宋体"/>
                <w:sz w:val="24"/>
              </w:rPr>
            </w:pPr>
            <w:r>
              <w:rPr>
                <w:rFonts w:hint="eastAsia" w:ascii="宋体" w:hAnsi="宋体" w:eastAsia="宋体"/>
                <w:sz w:val="24"/>
              </w:rPr>
              <w:t>产出指标</w:t>
            </w:r>
          </w:p>
        </w:tc>
        <w:tc>
          <w:tcPr>
            <w:tcW w:w="1629" w:type="dxa"/>
            <w:vAlign w:val="center"/>
          </w:tcPr>
          <w:p>
            <w:pPr>
              <w:tabs>
                <w:tab w:val="left" w:pos="720"/>
                <w:tab w:val="left" w:pos="3600"/>
              </w:tabs>
              <w:spacing w:line="240" w:lineRule="auto"/>
              <w:jc w:val="left"/>
              <w:rPr>
                <w:rFonts w:hint="eastAsia" w:ascii="宋体" w:hAnsi="宋体" w:eastAsia="宋体"/>
                <w:sz w:val="24"/>
              </w:rPr>
            </w:pPr>
            <w:r>
              <w:rPr>
                <w:rFonts w:hint="eastAsia" w:ascii="宋体" w:hAnsi="宋体" w:eastAsia="宋体"/>
                <w:sz w:val="24"/>
              </w:rPr>
              <w:t>预算单位信息系统维护数量</w:t>
            </w:r>
          </w:p>
        </w:tc>
        <w:tc>
          <w:tcPr>
            <w:tcW w:w="1857" w:type="dxa"/>
            <w:vAlign w:val="top"/>
          </w:tcPr>
          <w:p>
            <w:pPr>
              <w:tabs>
                <w:tab w:val="left" w:pos="720"/>
                <w:tab w:val="left" w:pos="3600"/>
              </w:tabs>
              <w:spacing w:line="240" w:lineRule="auto"/>
              <w:jc w:val="left"/>
              <w:rPr>
                <w:rFonts w:hint="default" w:ascii="宋体" w:hAnsi="宋体" w:eastAsia="宋体"/>
                <w:sz w:val="24"/>
                <w:lang w:val="en-US" w:eastAsia="zh-CN"/>
              </w:rPr>
            </w:pPr>
            <w:r>
              <w:rPr>
                <w:rFonts w:hint="eastAsia" w:ascii="宋体" w:hAnsi="宋体" w:eastAsia="宋体"/>
                <w:sz w:val="24"/>
              </w:rPr>
              <w:t>预算单位信息系统维护数量</w:t>
            </w:r>
            <w:r>
              <w:rPr>
                <w:rFonts w:hint="eastAsia" w:ascii="宋体" w:hAnsi="宋体"/>
                <w:sz w:val="24"/>
                <w:lang w:eastAsia="zh-CN"/>
              </w:rPr>
              <w:t>大于或等于</w:t>
            </w:r>
            <w:r>
              <w:rPr>
                <w:rFonts w:hint="eastAsia" w:ascii="宋体" w:hAnsi="宋体"/>
                <w:sz w:val="24"/>
                <w:lang w:val="en-US" w:eastAsia="zh-CN"/>
              </w:rPr>
              <w:t>20个</w:t>
            </w:r>
          </w:p>
        </w:tc>
        <w:tc>
          <w:tcPr>
            <w:tcW w:w="872" w:type="dxa"/>
            <w:vAlign w:val="center"/>
          </w:tcPr>
          <w:p>
            <w:pPr>
              <w:keepNext w:val="0"/>
              <w:keepLines w:val="0"/>
              <w:widowControl/>
              <w:suppressLineNumbers w:val="0"/>
              <w:spacing w:line="21" w:lineRule="atLeast"/>
              <w:jc w:val="center"/>
              <w:rPr>
                <w:rFonts w:hint="eastAsia"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kern w:val="0"/>
                <w:sz w:val="18"/>
                <w:szCs w:val="18"/>
                <w:lang w:val="en-US" w:eastAsia="zh-CN" w:bidi="ar"/>
              </w:rPr>
              <w:t>优</w:t>
            </w:r>
          </w:p>
        </w:tc>
        <w:tc>
          <w:tcPr>
            <w:tcW w:w="807" w:type="dxa"/>
            <w:vAlign w:val="center"/>
          </w:tcPr>
          <w:p>
            <w:pPr>
              <w:keepNext w:val="0"/>
              <w:keepLines w:val="0"/>
              <w:widowControl/>
              <w:suppressLineNumbers w:val="0"/>
              <w:spacing w:line="21" w:lineRule="atLeast"/>
              <w:jc w:val="left"/>
              <w:rPr>
                <w:rFonts w:hint="eastAsia" w:ascii="宋体" w:hAnsi="宋体" w:eastAsia="宋体"/>
                <w:sz w:val="24"/>
              </w:rPr>
            </w:pPr>
          </w:p>
        </w:tc>
        <w:tc>
          <w:tcPr>
            <w:tcW w:w="868" w:type="dxa"/>
            <w:vAlign w:val="center"/>
          </w:tcPr>
          <w:p>
            <w:pPr>
              <w:keepNext w:val="0"/>
              <w:keepLines w:val="0"/>
              <w:widowControl/>
              <w:suppressLineNumbers w:val="0"/>
              <w:spacing w:line="21" w:lineRule="atLeast"/>
              <w:jc w:val="left"/>
              <w:rPr>
                <w:rFonts w:hint="eastAsia" w:ascii="宋体" w:hAnsi="宋体" w:eastAsia="宋体"/>
                <w:sz w:val="24"/>
              </w:rPr>
            </w:pPr>
          </w:p>
        </w:tc>
        <w:tc>
          <w:tcPr>
            <w:tcW w:w="1195" w:type="dxa"/>
            <w:vAlign w:val="center"/>
          </w:tcPr>
          <w:p>
            <w:pPr>
              <w:keepNext w:val="0"/>
              <w:keepLines w:val="0"/>
              <w:widowControl/>
              <w:suppressLineNumbers w:val="0"/>
              <w:spacing w:line="21" w:lineRule="atLeast"/>
              <w:jc w:val="lef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578" w:lineRule="exact"/>
              <w:jc w:val="center"/>
              <w:rPr>
                <w:rFonts w:hint="eastAsia" w:ascii="宋体" w:hAnsi="宋体" w:eastAsia="宋体"/>
                <w:sz w:val="24"/>
              </w:rPr>
            </w:pPr>
          </w:p>
        </w:tc>
        <w:tc>
          <w:tcPr>
            <w:tcW w:w="1629" w:type="dxa"/>
            <w:vAlign w:val="center"/>
          </w:tcPr>
          <w:p>
            <w:pPr>
              <w:tabs>
                <w:tab w:val="left" w:pos="720"/>
                <w:tab w:val="left" w:pos="3600"/>
              </w:tabs>
              <w:spacing w:line="240" w:lineRule="auto"/>
              <w:jc w:val="left"/>
              <w:rPr>
                <w:rFonts w:hint="eastAsia" w:ascii="宋体" w:hAnsi="宋体" w:eastAsia="宋体"/>
                <w:sz w:val="24"/>
              </w:rPr>
            </w:pPr>
            <w:r>
              <w:rPr>
                <w:rFonts w:hint="eastAsia" w:ascii="宋体" w:hAnsi="宋体" w:eastAsia="宋体"/>
                <w:sz w:val="24"/>
              </w:rPr>
              <w:t>保障好全市预算单位财政系统</w:t>
            </w:r>
          </w:p>
        </w:tc>
        <w:tc>
          <w:tcPr>
            <w:tcW w:w="1857" w:type="dxa"/>
            <w:vAlign w:val="top"/>
          </w:tcPr>
          <w:p>
            <w:pPr>
              <w:tabs>
                <w:tab w:val="left" w:pos="720"/>
                <w:tab w:val="left" w:pos="3600"/>
              </w:tabs>
              <w:spacing w:line="240" w:lineRule="auto"/>
              <w:jc w:val="left"/>
              <w:rPr>
                <w:rFonts w:hint="eastAsia" w:ascii="宋体" w:hAnsi="宋体" w:eastAsia="宋体"/>
                <w:sz w:val="24"/>
              </w:rPr>
            </w:pPr>
            <w:r>
              <w:rPr>
                <w:rFonts w:hint="eastAsia" w:ascii="宋体" w:hAnsi="宋体" w:eastAsia="宋体"/>
                <w:sz w:val="24"/>
              </w:rPr>
              <w:t>保障好全市预算单位财政</w:t>
            </w:r>
          </w:p>
          <w:p>
            <w:pPr>
              <w:tabs>
                <w:tab w:val="left" w:pos="720"/>
                <w:tab w:val="left" w:pos="3600"/>
              </w:tabs>
              <w:spacing w:line="240" w:lineRule="auto"/>
              <w:jc w:val="left"/>
              <w:rPr>
                <w:rFonts w:hint="default" w:ascii="宋体" w:hAnsi="宋体" w:eastAsia="宋体"/>
                <w:sz w:val="24"/>
                <w:lang w:val="en-US" w:eastAsia="zh-CN"/>
              </w:rPr>
            </w:pPr>
            <w:r>
              <w:rPr>
                <w:rFonts w:hint="eastAsia" w:ascii="宋体" w:hAnsi="宋体" w:eastAsia="宋体"/>
                <w:sz w:val="24"/>
              </w:rPr>
              <w:t>系统</w:t>
            </w:r>
            <w:r>
              <w:rPr>
                <w:rFonts w:hint="eastAsia" w:ascii="宋体" w:hAnsi="宋体"/>
                <w:sz w:val="24"/>
                <w:lang w:val="en-US" w:eastAsia="zh-CN"/>
              </w:rPr>
              <w:t>300个以上</w:t>
            </w:r>
          </w:p>
        </w:tc>
        <w:tc>
          <w:tcPr>
            <w:tcW w:w="872" w:type="dxa"/>
            <w:vAlign w:val="center"/>
          </w:tcPr>
          <w:p>
            <w:pPr>
              <w:keepNext w:val="0"/>
              <w:keepLines w:val="0"/>
              <w:widowControl/>
              <w:suppressLineNumbers w:val="0"/>
              <w:spacing w:line="21" w:lineRule="atLeast"/>
              <w:jc w:val="center"/>
              <w:rPr>
                <w:rFonts w:hint="eastAsia" w:ascii="仿宋_GB2312" w:hAnsi="仿宋_GB2312" w:eastAsia="仿宋_GB2312" w:cs="仿宋_GB2312"/>
                <w:color w:val="000000"/>
                <w:kern w:val="0"/>
                <w:sz w:val="18"/>
                <w:szCs w:val="18"/>
                <w:lang w:val="en-US" w:eastAsia="zh-CN" w:bidi="ar"/>
              </w:rPr>
            </w:pPr>
            <w:r>
              <w:rPr>
                <w:rFonts w:hint="eastAsia" w:ascii="仿宋_GB2312" w:hAnsi="仿宋_GB2312" w:eastAsia="仿宋_GB2312" w:cs="仿宋_GB2312"/>
                <w:color w:val="000000"/>
                <w:kern w:val="0"/>
                <w:sz w:val="18"/>
                <w:szCs w:val="18"/>
                <w:lang w:val="en-US" w:eastAsia="zh-CN" w:bidi="ar"/>
              </w:rPr>
              <w:t>优</w:t>
            </w:r>
          </w:p>
        </w:tc>
        <w:tc>
          <w:tcPr>
            <w:tcW w:w="807" w:type="dxa"/>
            <w:vAlign w:val="center"/>
          </w:tcPr>
          <w:p>
            <w:pPr>
              <w:keepNext w:val="0"/>
              <w:keepLines w:val="0"/>
              <w:widowControl/>
              <w:suppressLineNumbers w:val="0"/>
              <w:spacing w:line="21" w:lineRule="atLeast"/>
              <w:jc w:val="left"/>
              <w:rPr>
                <w:rFonts w:hint="eastAsia" w:ascii="宋体" w:hAnsi="宋体" w:eastAsia="宋体"/>
                <w:sz w:val="24"/>
              </w:rPr>
            </w:pPr>
          </w:p>
        </w:tc>
        <w:tc>
          <w:tcPr>
            <w:tcW w:w="868" w:type="dxa"/>
            <w:vAlign w:val="center"/>
          </w:tcPr>
          <w:p>
            <w:pPr>
              <w:keepNext w:val="0"/>
              <w:keepLines w:val="0"/>
              <w:widowControl/>
              <w:suppressLineNumbers w:val="0"/>
              <w:spacing w:line="21" w:lineRule="atLeast"/>
              <w:jc w:val="left"/>
              <w:rPr>
                <w:rFonts w:hint="eastAsia" w:ascii="宋体" w:hAnsi="宋体" w:eastAsia="宋体"/>
                <w:sz w:val="24"/>
              </w:rPr>
            </w:pPr>
          </w:p>
        </w:tc>
        <w:tc>
          <w:tcPr>
            <w:tcW w:w="1195" w:type="dxa"/>
            <w:vAlign w:val="center"/>
          </w:tcPr>
          <w:p>
            <w:pPr>
              <w:keepNext w:val="0"/>
              <w:keepLines w:val="0"/>
              <w:widowControl/>
              <w:suppressLineNumbers w:val="0"/>
              <w:spacing w:line="21" w:lineRule="atLeast"/>
              <w:jc w:val="left"/>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vAlign w:val="center"/>
          </w:tcPr>
          <w:p>
            <w:pPr>
              <w:tabs>
                <w:tab w:val="left" w:pos="720"/>
                <w:tab w:val="left" w:pos="3600"/>
              </w:tabs>
              <w:spacing w:line="578" w:lineRule="exact"/>
              <w:jc w:val="both"/>
              <w:rPr>
                <w:rFonts w:hint="eastAsia" w:ascii="宋体" w:hAnsi="宋体" w:eastAsia="宋体"/>
                <w:sz w:val="24"/>
              </w:rPr>
            </w:pPr>
            <w:r>
              <w:rPr>
                <w:rFonts w:hint="eastAsia" w:ascii="宋体" w:hAnsi="宋体" w:eastAsia="宋体"/>
                <w:sz w:val="24"/>
              </w:rPr>
              <w:t>成效指标</w:t>
            </w:r>
          </w:p>
        </w:tc>
        <w:tc>
          <w:tcPr>
            <w:tcW w:w="1629" w:type="dxa"/>
            <w:vAlign w:val="center"/>
          </w:tcPr>
          <w:p>
            <w:pPr>
              <w:tabs>
                <w:tab w:val="left" w:pos="720"/>
                <w:tab w:val="left" w:pos="3600"/>
              </w:tabs>
              <w:spacing w:line="240" w:lineRule="auto"/>
              <w:jc w:val="both"/>
              <w:rPr>
                <w:rFonts w:hint="eastAsia" w:ascii="宋体" w:hAnsi="宋体" w:eastAsia="宋体"/>
                <w:sz w:val="24"/>
              </w:rPr>
            </w:pPr>
            <w:r>
              <w:rPr>
                <w:rFonts w:hint="eastAsia" w:ascii="宋体" w:hAnsi="宋体"/>
                <w:sz w:val="24"/>
                <w:lang w:eastAsia="zh-CN"/>
              </w:rPr>
              <w:t>预算单位满意度</w:t>
            </w:r>
          </w:p>
        </w:tc>
        <w:tc>
          <w:tcPr>
            <w:tcW w:w="1857" w:type="dxa"/>
            <w:vAlign w:val="center"/>
          </w:tcPr>
          <w:p>
            <w:pPr>
              <w:tabs>
                <w:tab w:val="left" w:pos="720"/>
                <w:tab w:val="left" w:pos="3600"/>
              </w:tabs>
              <w:spacing w:line="240" w:lineRule="auto"/>
              <w:jc w:val="left"/>
              <w:rPr>
                <w:rFonts w:hint="default" w:ascii="宋体" w:hAnsi="宋体" w:eastAsia="宋体"/>
                <w:sz w:val="24"/>
                <w:lang w:val="en-US"/>
              </w:rPr>
            </w:pPr>
            <w:r>
              <w:rPr>
                <w:rFonts w:hint="eastAsia" w:ascii="宋体" w:hAnsi="宋体"/>
                <w:sz w:val="24"/>
                <w:lang w:eastAsia="zh-CN"/>
              </w:rPr>
              <w:t>预算单位满意度大于</w:t>
            </w:r>
            <w:r>
              <w:rPr>
                <w:rFonts w:hint="eastAsia" w:ascii="宋体" w:hAnsi="宋体"/>
                <w:sz w:val="24"/>
                <w:lang w:val="en-US" w:eastAsia="zh-CN"/>
              </w:rPr>
              <w:t>95%</w:t>
            </w:r>
          </w:p>
        </w:tc>
        <w:tc>
          <w:tcPr>
            <w:tcW w:w="872" w:type="dxa"/>
            <w:vAlign w:val="top"/>
          </w:tcPr>
          <w:p>
            <w:pPr>
              <w:spacing w:line="578" w:lineRule="exact"/>
              <w:jc w:val="center"/>
              <w:rPr>
                <w:rFonts w:hint="eastAsia" w:ascii="宋体" w:hAnsi="宋体" w:eastAsia="宋体"/>
                <w:sz w:val="24"/>
              </w:rPr>
            </w:pPr>
            <w:r>
              <w:rPr>
                <w:rFonts w:hint="eastAsia" w:ascii="仿宋_GB2312" w:hAnsi="仿宋_GB2312" w:eastAsia="仿宋_GB2312" w:cs="仿宋_GB2312"/>
                <w:color w:val="000000"/>
                <w:kern w:val="0"/>
                <w:sz w:val="18"/>
                <w:szCs w:val="18"/>
                <w:lang w:val="en-US" w:eastAsia="zh-CN" w:bidi="ar"/>
              </w:rPr>
              <w:t>优</w:t>
            </w: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vAlign w:val="center"/>
          </w:tcPr>
          <w:p>
            <w:pPr>
              <w:tabs>
                <w:tab w:val="left" w:pos="720"/>
                <w:tab w:val="left" w:pos="3600"/>
              </w:tabs>
              <w:spacing w:line="578" w:lineRule="exact"/>
              <w:jc w:val="both"/>
              <w:rPr>
                <w:rFonts w:hint="eastAsia" w:ascii="宋体" w:hAnsi="宋体" w:eastAsia="宋体"/>
                <w:sz w:val="24"/>
              </w:rPr>
            </w:pPr>
          </w:p>
        </w:tc>
        <w:tc>
          <w:tcPr>
            <w:tcW w:w="1629" w:type="dxa"/>
            <w:vAlign w:val="center"/>
          </w:tcPr>
          <w:p>
            <w:pPr>
              <w:tabs>
                <w:tab w:val="left" w:pos="720"/>
                <w:tab w:val="left" w:pos="3600"/>
              </w:tabs>
              <w:spacing w:line="578" w:lineRule="exact"/>
              <w:jc w:val="both"/>
              <w:rPr>
                <w:rFonts w:hint="eastAsia" w:ascii="宋体" w:hAnsi="宋体" w:eastAsia="宋体"/>
                <w:sz w:val="24"/>
              </w:rPr>
            </w:pPr>
          </w:p>
        </w:tc>
        <w:tc>
          <w:tcPr>
            <w:tcW w:w="1857" w:type="dxa"/>
            <w:vAlign w:val="center"/>
          </w:tcPr>
          <w:p>
            <w:pPr>
              <w:tabs>
                <w:tab w:val="left" w:pos="720"/>
                <w:tab w:val="left" w:pos="3600"/>
              </w:tabs>
              <w:spacing w:line="240" w:lineRule="auto"/>
              <w:jc w:val="left"/>
              <w:rPr>
                <w:rFonts w:hint="eastAsia" w:ascii="宋体" w:hAnsi="宋体" w:eastAsia="宋体"/>
                <w:sz w:val="24"/>
              </w:rPr>
            </w:pPr>
          </w:p>
        </w:tc>
        <w:tc>
          <w:tcPr>
            <w:tcW w:w="872" w:type="dxa"/>
            <w:vAlign w:val="center"/>
          </w:tcPr>
          <w:p>
            <w:pPr>
              <w:keepNext w:val="0"/>
              <w:keepLines w:val="0"/>
              <w:widowControl/>
              <w:suppressLineNumbers w:val="0"/>
              <w:spacing w:line="21" w:lineRule="atLeast"/>
              <w:jc w:val="center"/>
              <w:rPr>
                <w:rFonts w:hint="eastAsia" w:ascii="宋体" w:hAnsi="宋体" w:eastAsia="宋体"/>
                <w:sz w:val="24"/>
              </w:rPr>
            </w:pPr>
          </w:p>
        </w:tc>
        <w:tc>
          <w:tcPr>
            <w:tcW w:w="807" w:type="dxa"/>
            <w:vAlign w:val="top"/>
          </w:tcPr>
          <w:p>
            <w:pPr>
              <w:tabs>
                <w:tab w:val="left" w:pos="720"/>
                <w:tab w:val="left" w:pos="3600"/>
              </w:tabs>
              <w:spacing w:line="578" w:lineRule="exact"/>
              <w:jc w:val="center"/>
              <w:rPr>
                <w:rFonts w:hint="eastAsia" w:ascii="宋体" w:hAnsi="宋体" w:eastAsia="宋体"/>
                <w:sz w:val="24"/>
              </w:rPr>
            </w:pPr>
          </w:p>
        </w:tc>
        <w:tc>
          <w:tcPr>
            <w:tcW w:w="868" w:type="dxa"/>
            <w:vAlign w:val="top"/>
          </w:tcPr>
          <w:p>
            <w:pPr>
              <w:tabs>
                <w:tab w:val="left" w:pos="720"/>
                <w:tab w:val="left" w:pos="3600"/>
              </w:tabs>
              <w:spacing w:line="578" w:lineRule="exact"/>
              <w:jc w:val="center"/>
              <w:rPr>
                <w:rFonts w:hint="eastAsia" w:ascii="宋体" w:hAnsi="宋体" w:eastAsia="宋体"/>
                <w:sz w:val="24"/>
              </w:rPr>
            </w:pPr>
          </w:p>
        </w:tc>
        <w:tc>
          <w:tcPr>
            <w:tcW w:w="1195" w:type="dxa"/>
            <w:vAlign w:val="top"/>
          </w:tcPr>
          <w:p>
            <w:pPr>
              <w:tabs>
                <w:tab w:val="left" w:pos="720"/>
                <w:tab w:val="left" w:pos="3600"/>
              </w:tabs>
              <w:spacing w:line="578" w:lineRule="exact"/>
              <w:jc w:val="center"/>
              <w:rPr>
                <w:rFonts w:hint="eastAsia" w:ascii="宋体" w:hAnsi="宋体" w:eastAsia="宋体"/>
                <w:sz w:val="24"/>
              </w:rPr>
            </w:pPr>
          </w:p>
        </w:tc>
      </w:tr>
    </w:tbl>
    <w:p>
      <w:r>
        <w:rPr>
          <w:rFonts w:hint="eastAsia" w:ascii="宋体" w:hAnsi="宋体"/>
          <w:sz w:val="24"/>
          <w:szCs w:val="24"/>
        </w:rPr>
        <w:t xml:space="preserve">    注：以预算批复的绩效目标为准填列</w:t>
      </w:r>
    </w:p>
    <w:p/>
    <w:p/>
    <w:p/>
    <w:p/>
    <w:p/>
    <w:p/>
    <w:p/>
    <w:p/>
    <w:p/>
    <w:p/>
    <w:p/>
    <w:p/>
    <w:p/>
    <w:p/>
    <w:p/>
    <w:p/>
    <w:p/>
    <w:p/>
    <w:p/>
    <w:p/>
    <w:p/>
    <w:p>
      <w:pPr>
        <w:spacing w:line="400" w:lineRule="exact"/>
        <w:jc w:val="left"/>
        <w:rPr>
          <w:rFonts w:hint="eastAsia" w:hAnsi="仿宋_GB2312" w:cs="仿宋_GB2312"/>
          <w:szCs w:val="32"/>
        </w:rPr>
      </w:pPr>
    </w:p>
    <w:p>
      <w:pPr>
        <w:spacing w:line="578" w:lineRule="exact"/>
        <w:jc w:val="center"/>
        <w:rPr>
          <w:rFonts w:hint="eastAsia" w:ascii="宋体" w:hAnsi="宋体" w:eastAsia="宋体"/>
          <w:b/>
          <w:sz w:val="44"/>
          <w:szCs w:val="44"/>
        </w:rPr>
      </w:pPr>
      <w:r>
        <w:rPr>
          <w:rFonts w:hint="eastAsia" w:ascii="宋体" w:hAnsi="宋体" w:eastAsia="宋体"/>
          <w:b/>
          <w:sz w:val="44"/>
          <w:szCs w:val="44"/>
        </w:rPr>
        <w:t>项目基本信息表</w:t>
      </w:r>
    </w:p>
    <w:p>
      <w:pPr>
        <w:spacing w:line="300" w:lineRule="exact"/>
        <w:jc w:val="center"/>
        <w:rPr>
          <w:rFonts w:hint="eastAsia" w:hAnsi="宋体"/>
          <w:b/>
          <w:sz w:val="44"/>
          <w:szCs w:val="44"/>
        </w:rPr>
      </w:pPr>
    </w:p>
    <w:tbl>
      <w:tblPr>
        <w:tblStyle w:val="2"/>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419"/>
        <w:gridCol w:w="200"/>
        <w:gridCol w:w="211"/>
        <w:gridCol w:w="25"/>
        <w:gridCol w:w="111"/>
        <w:gridCol w:w="908"/>
        <w:gridCol w:w="254"/>
        <w:gridCol w:w="472"/>
        <w:gridCol w:w="25"/>
        <w:gridCol w:w="403"/>
        <w:gridCol w:w="363"/>
        <w:gridCol w:w="24"/>
        <w:gridCol w:w="1"/>
        <w:gridCol w:w="548"/>
        <w:gridCol w:w="1167"/>
        <w:gridCol w:w="12"/>
        <w:gridCol w:w="13"/>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8770" w:type="dxa"/>
            <w:gridSpan w:val="25"/>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项目实施单位</w:t>
            </w:r>
          </w:p>
        </w:tc>
        <w:tc>
          <w:tcPr>
            <w:tcW w:w="2169"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海口市财政信息中心</w:t>
            </w:r>
          </w:p>
        </w:tc>
        <w:tc>
          <w:tcPr>
            <w:tcW w:w="2609" w:type="dxa"/>
            <w:gridSpan w:val="9"/>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主管部门</w:t>
            </w:r>
          </w:p>
        </w:tc>
        <w:tc>
          <w:tcPr>
            <w:tcW w:w="2133"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项目负责人</w:t>
            </w:r>
          </w:p>
        </w:tc>
        <w:tc>
          <w:tcPr>
            <w:tcW w:w="2169" w:type="dxa"/>
            <w:gridSpan w:val="5"/>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蓝娟娟</w:t>
            </w:r>
          </w:p>
        </w:tc>
        <w:tc>
          <w:tcPr>
            <w:tcW w:w="2609" w:type="dxa"/>
            <w:gridSpan w:val="9"/>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联系电话</w:t>
            </w:r>
          </w:p>
        </w:tc>
        <w:tc>
          <w:tcPr>
            <w:tcW w:w="2133" w:type="dxa"/>
            <w:gridSpan w:val="8"/>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68722753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地址</w:t>
            </w:r>
          </w:p>
        </w:tc>
        <w:tc>
          <w:tcPr>
            <w:tcW w:w="4778" w:type="dxa"/>
            <w:gridSpan w:val="14"/>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海口市长滨一路行政办公区</w:t>
            </w:r>
            <w:r>
              <w:rPr>
                <w:rFonts w:hint="eastAsia" w:ascii="宋体" w:hAnsi="宋体"/>
                <w:sz w:val="21"/>
                <w:szCs w:val="21"/>
                <w:lang w:val="en-US" w:eastAsia="zh-CN"/>
              </w:rPr>
              <w:t>10号楼</w:t>
            </w:r>
          </w:p>
        </w:tc>
        <w:tc>
          <w:tcPr>
            <w:tcW w:w="936"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邮编</w:t>
            </w:r>
          </w:p>
        </w:tc>
        <w:tc>
          <w:tcPr>
            <w:tcW w:w="1197"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项目类型</w:t>
            </w:r>
          </w:p>
        </w:tc>
        <w:tc>
          <w:tcPr>
            <w:tcW w:w="6911" w:type="dxa"/>
            <w:gridSpan w:val="22"/>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 xml:space="preserve">经常性项目（ </w:t>
            </w:r>
            <w:r>
              <w:rPr>
                <w:rFonts w:hint="default" w:ascii="Arial" w:hAnsi="Arial" w:eastAsia="宋体" w:cs="Arial"/>
                <w:sz w:val="21"/>
                <w:szCs w:val="21"/>
              </w:rPr>
              <w:t>√</w:t>
            </w:r>
            <w:r>
              <w:rPr>
                <w:rFonts w:hint="eastAsia" w:ascii="宋体" w:hAnsi="宋体" w:eastAsia="宋体"/>
                <w:sz w:val="21"/>
                <w:szCs w:val="21"/>
              </w:rPr>
              <w:t xml:space="preserve">    ）       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2"/>
          <w:wBefore w:w="23" w:type="dxa"/>
          <w:wAfter w:w="18" w:type="dxa"/>
          <w:trHeight w:val="629"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计划投资额</w:t>
            </w:r>
          </w:p>
          <w:p>
            <w:pPr>
              <w:spacing w:line="300" w:lineRule="exact"/>
              <w:jc w:val="center"/>
              <w:rPr>
                <w:rFonts w:hint="eastAsia" w:ascii="宋体" w:hAnsi="宋体" w:eastAsia="宋体"/>
                <w:sz w:val="21"/>
                <w:szCs w:val="21"/>
              </w:rPr>
            </w:pPr>
            <w:r>
              <w:rPr>
                <w:rFonts w:hint="eastAsia" w:ascii="宋体" w:hAnsi="宋体" w:eastAsia="宋体"/>
                <w:sz w:val="21"/>
                <w:szCs w:val="21"/>
              </w:rPr>
              <w:t>（万元）</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196</w:t>
            </w:r>
          </w:p>
        </w:tc>
        <w:tc>
          <w:tcPr>
            <w:tcW w:w="1799"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实际到位资金（万元）</w:t>
            </w:r>
          </w:p>
        </w:tc>
        <w:tc>
          <w:tcPr>
            <w:tcW w:w="908" w:type="dxa"/>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186.79</w:t>
            </w:r>
          </w:p>
        </w:tc>
        <w:tc>
          <w:tcPr>
            <w:tcW w:w="1541" w:type="dxa"/>
            <w:gridSpan w:val="6"/>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实际使用情况（万元）</w:t>
            </w:r>
          </w:p>
        </w:tc>
        <w:tc>
          <w:tcPr>
            <w:tcW w:w="1728"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2"/>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其中：中央财政</w:t>
            </w:r>
          </w:p>
        </w:tc>
        <w:tc>
          <w:tcPr>
            <w:tcW w:w="908" w:type="dxa"/>
            <w:vAlign w:val="center"/>
          </w:tcPr>
          <w:p>
            <w:pPr>
              <w:spacing w:line="300" w:lineRule="exact"/>
              <w:jc w:val="center"/>
              <w:rPr>
                <w:rFonts w:hint="eastAsia" w:ascii="宋体" w:hAnsi="宋体" w:eastAsia="宋体"/>
                <w:sz w:val="21"/>
                <w:szCs w:val="21"/>
              </w:rPr>
            </w:pPr>
          </w:p>
        </w:tc>
        <w:tc>
          <w:tcPr>
            <w:tcW w:w="1541" w:type="dxa"/>
            <w:gridSpan w:val="6"/>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2"/>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省财政</w:t>
            </w:r>
          </w:p>
        </w:tc>
        <w:tc>
          <w:tcPr>
            <w:tcW w:w="908" w:type="dxa"/>
            <w:vAlign w:val="center"/>
          </w:tcPr>
          <w:p>
            <w:pPr>
              <w:spacing w:line="300" w:lineRule="exact"/>
              <w:jc w:val="center"/>
              <w:rPr>
                <w:rFonts w:hint="eastAsia" w:ascii="宋体" w:hAnsi="宋体" w:eastAsia="宋体"/>
                <w:sz w:val="21"/>
                <w:szCs w:val="21"/>
              </w:rPr>
            </w:pPr>
          </w:p>
        </w:tc>
        <w:tc>
          <w:tcPr>
            <w:tcW w:w="1541" w:type="dxa"/>
            <w:gridSpan w:val="6"/>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2"/>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17" w:type="dxa"/>
            <w:gridSpan w:val="2"/>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196</w:t>
            </w:r>
          </w:p>
        </w:tc>
        <w:tc>
          <w:tcPr>
            <w:tcW w:w="1799"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市县财政</w:t>
            </w:r>
          </w:p>
        </w:tc>
        <w:tc>
          <w:tcPr>
            <w:tcW w:w="908" w:type="dxa"/>
            <w:vAlign w:val="center"/>
          </w:tcPr>
          <w:p>
            <w:pPr>
              <w:spacing w:line="300" w:lineRule="exact"/>
              <w:jc w:val="center"/>
              <w:rPr>
                <w:rFonts w:hint="default" w:ascii="宋体" w:hAnsi="宋体" w:eastAsia="宋体"/>
                <w:sz w:val="21"/>
                <w:szCs w:val="21"/>
                <w:lang w:val="en-US"/>
              </w:rPr>
            </w:pPr>
            <w:r>
              <w:rPr>
                <w:rFonts w:hint="eastAsia" w:ascii="宋体" w:hAnsi="宋体"/>
                <w:sz w:val="21"/>
                <w:szCs w:val="21"/>
                <w:lang w:val="en-US" w:eastAsia="zh-CN"/>
              </w:rPr>
              <w:t>186.79</w:t>
            </w:r>
          </w:p>
        </w:tc>
        <w:tc>
          <w:tcPr>
            <w:tcW w:w="1541" w:type="dxa"/>
            <w:gridSpan w:val="6"/>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183.83</w:t>
            </w: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2"/>
          <w:wBefore w:w="23" w:type="dxa"/>
          <w:wAfter w:w="18" w:type="dxa"/>
          <w:trHeight w:val="454" w:hRule="exact"/>
          <w:jc w:val="center"/>
        </w:trPr>
        <w:tc>
          <w:tcPr>
            <w:tcW w:w="1859"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17" w:type="dxa"/>
            <w:gridSpan w:val="2"/>
            <w:vAlign w:val="center"/>
          </w:tcPr>
          <w:p>
            <w:pPr>
              <w:spacing w:line="300" w:lineRule="exact"/>
              <w:jc w:val="center"/>
              <w:rPr>
                <w:rFonts w:hint="eastAsia" w:ascii="宋体" w:hAnsi="宋体" w:eastAsia="宋体"/>
                <w:sz w:val="21"/>
                <w:szCs w:val="21"/>
              </w:rPr>
            </w:pPr>
          </w:p>
        </w:tc>
        <w:tc>
          <w:tcPr>
            <w:tcW w:w="1799" w:type="dxa"/>
            <w:gridSpan w:val="7"/>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其他</w:t>
            </w:r>
          </w:p>
        </w:tc>
        <w:tc>
          <w:tcPr>
            <w:tcW w:w="908" w:type="dxa"/>
            <w:vAlign w:val="center"/>
          </w:tcPr>
          <w:p>
            <w:pPr>
              <w:spacing w:line="300" w:lineRule="exact"/>
              <w:jc w:val="center"/>
              <w:rPr>
                <w:rFonts w:hint="eastAsia" w:ascii="宋体" w:hAnsi="宋体" w:eastAsia="宋体"/>
                <w:sz w:val="21"/>
                <w:szCs w:val="21"/>
              </w:rPr>
            </w:pPr>
          </w:p>
        </w:tc>
        <w:tc>
          <w:tcPr>
            <w:tcW w:w="1541" w:type="dxa"/>
            <w:gridSpan w:val="6"/>
            <w:vAlign w:val="center"/>
          </w:tcPr>
          <w:p>
            <w:pPr>
              <w:spacing w:line="300" w:lineRule="exact"/>
              <w:jc w:val="center"/>
              <w:rPr>
                <w:rFonts w:hint="eastAsia" w:ascii="宋体" w:hAnsi="宋体" w:eastAsia="宋体"/>
                <w:sz w:val="21"/>
                <w:szCs w:val="21"/>
              </w:rPr>
            </w:pPr>
          </w:p>
        </w:tc>
        <w:tc>
          <w:tcPr>
            <w:tcW w:w="1728"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gridAfter w:val="2"/>
          <w:wBefore w:w="23" w:type="dxa"/>
          <w:wAfter w:w="18" w:type="dxa"/>
          <w:trHeight w:val="454" w:hRule="exact"/>
          <w:jc w:val="center"/>
        </w:trPr>
        <w:tc>
          <w:tcPr>
            <w:tcW w:w="8752" w:type="dxa"/>
            <w:gridSpan w:val="23"/>
            <w:vAlign w:val="center"/>
          </w:tcPr>
          <w:p>
            <w:pPr>
              <w:spacing w:line="300" w:lineRule="exact"/>
              <w:rPr>
                <w:rFonts w:hint="eastAsia" w:ascii="宋体" w:hAnsi="宋体" w:eastAsia="宋体"/>
                <w:sz w:val="21"/>
                <w:szCs w:val="21"/>
              </w:rPr>
            </w:pPr>
            <w:r>
              <w:rPr>
                <w:rFonts w:hint="eastAsia" w:ascii="宋体" w:hAnsi="宋体" w:eastAsia="宋体"/>
                <w:b/>
                <w:bCs/>
                <w:sz w:val="21"/>
                <w:szCs w:val="21"/>
              </w:rPr>
              <w:t>二、</w:t>
            </w:r>
            <w:r>
              <w:rPr>
                <w:rFonts w:hint="eastAsia" w:ascii="宋体" w:hAnsi="宋体" w:eastAsia="宋体"/>
                <w:b/>
                <w:color w:val="000000"/>
                <w:sz w:val="21"/>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二级指标</w:t>
            </w:r>
          </w:p>
        </w:tc>
        <w:tc>
          <w:tcPr>
            <w:tcW w:w="8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三级指标</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分值</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项目目标</w:t>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r>
              <w:rPr>
                <w:rFonts w:hint="eastAsia" w:ascii="宋体" w:hAnsi="宋体" w:eastAsia="宋体"/>
                <w:sz w:val="21"/>
                <w:szCs w:val="21"/>
              </w:rPr>
              <w:fldChar w:fldCharType="begin"/>
            </w:r>
            <w:r>
              <w:rPr>
                <w:rFonts w:ascii="宋体" w:hAnsi="宋体" w:eastAsia="宋体"/>
                <w:sz w:val="21"/>
                <w:szCs w:val="21"/>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 w:val="21"/>
                <w:szCs w:val="21"/>
              </w:rPr>
              <w:fldChar w:fldCharType="separate"/>
            </w:r>
            <w:r>
              <w:rPr>
                <w:rFonts w:hint="eastAsia" w:ascii="宋体" w:hAnsi="宋体" w:eastAsia="宋体"/>
                <w:sz w:val="21"/>
                <w:szCs w:val="21"/>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 w:val="21"/>
                <w:szCs w:val="21"/>
              </w:rPr>
              <w:fldChar w:fldCharType="end"/>
            </w:r>
          </w:p>
        </w:tc>
        <w:tc>
          <w:tcPr>
            <w:tcW w:w="8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目标内容</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决策过程</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决策依据</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决策程序</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资金分配</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分配办法</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分配结果</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6</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资金到位</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到位率</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到位时效</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2</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资金管理</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资金使用</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7</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830"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财务管理</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3"/>
          <w:wAfter w:w="30"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组织实施</w:t>
            </w:r>
          </w:p>
        </w:tc>
        <w:tc>
          <w:tcPr>
            <w:tcW w:w="830"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10</w:t>
            </w: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组织机构</w:t>
            </w:r>
          </w:p>
        </w:tc>
        <w:tc>
          <w:tcPr>
            <w:tcW w:w="79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944" w:type="dxa"/>
            <w:gridSpan w:val="5"/>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236"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管理制度</w:t>
            </w: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9</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55</w:t>
            </w:r>
          </w:p>
        </w:tc>
        <w:tc>
          <w:tcPr>
            <w:tcW w:w="1944" w:type="dxa"/>
            <w:gridSpan w:val="5"/>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项目产出</w:t>
            </w:r>
          </w:p>
        </w:tc>
        <w:tc>
          <w:tcPr>
            <w:tcW w:w="23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15</w:t>
            </w: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产出数量</w:t>
            </w: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5</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944"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23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产出质量</w:t>
            </w: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944"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23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产出时效</w:t>
            </w: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944"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23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产出成本</w:t>
            </w: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3</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944" w:type="dxa"/>
            <w:gridSpan w:val="5"/>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项目效益</w:t>
            </w:r>
          </w:p>
        </w:tc>
        <w:tc>
          <w:tcPr>
            <w:tcW w:w="23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40</w:t>
            </w: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经济效益</w:t>
            </w: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944"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23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社会效益</w:t>
            </w: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944"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23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环境效益</w:t>
            </w: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944"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23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可持续影响</w:t>
            </w: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944"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23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sz w:val="21"/>
                <w:szCs w:val="21"/>
              </w:rPr>
            </w:pP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服务对象满意度</w:t>
            </w: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rPr>
            </w:pPr>
            <w:r>
              <w:rPr>
                <w:rFonts w:hint="eastAsia" w:ascii="宋体" w:hAnsi="宋体" w:eastAsia="宋体"/>
                <w:color w:val="000000"/>
                <w:sz w:val="21"/>
                <w:szCs w:val="21"/>
              </w:rPr>
              <w:t>8</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After w:val="1"/>
          <w:wAfter w:w="5" w:type="dxa"/>
          <w:trHeight w:val="454" w:hRule="exact"/>
          <w:jc w:val="center"/>
        </w:trPr>
        <w:tc>
          <w:tcPr>
            <w:tcW w:w="1379"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944"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23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7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p>
        </w:tc>
        <w:tc>
          <w:tcPr>
            <w:tcW w:w="79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eastAsia" w:ascii="宋体" w:hAnsi="宋体" w:eastAsia="宋体"/>
                <w:bCs/>
                <w:color w:val="000000"/>
                <w:sz w:val="21"/>
                <w:szCs w:val="21"/>
              </w:rPr>
            </w:pPr>
            <w:r>
              <w:rPr>
                <w:rFonts w:hint="eastAsia" w:ascii="宋体" w:hAnsi="宋体" w:eastAsia="宋体"/>
                <w:bCs/>
                <w:color w:val="000000"/>
                <w:sz w:val="21"/>
                <w:szCs w:val="21"/>
              </w:rPr>
              <w:t>100</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hint="default" w:ascii="宋体" w:hAnsi="宋体" w:eastAsia="宋体"/>
                <w:bCs/>
                <w:color w:val="000000"/>
                <w:sz w:val="21"/>
                <w:szCs w:val="21"/>
                <w:lang w:val="en-US" w:eastAsia="zh-CN"/>
              </w:rPr>
            </w:pPr>
            <w:r>
              <w:rPr>
                <w:rFonts w:hint="eastAsia" w:ascii="宋体" w:hAnsi="宋体"/>
                <w:bCs/>
                <w:color w:val="000000"/>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0" w:type="dxa"/>
          <w:trHeight w:val="454" w:hRule="exact"/>
          <w:jc w:val="center"/>
        </w:trPr>
        <w:tc>
          <w:tcPr>
            <w:tcW w:w="4462" w:type="dxa"/>
            <w:gridSpan w:val="11"/>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评价等次</w:t>
            </w:r>
          </w:p>
        </w:tc>
        <w:tc>
          <w:tcPr>
            <w:tcW w:w="4301" w:type="dxa"/>
            <w:gridSpan w:val="12"/>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0" w:type="dxa"/>
          <w:trHeight w:val="454" w:hRule="exact"/>
          <w:jc w:val="center"/>
        </w:trPr>
        <w:tc>
          <w:tcPr>
            <w:tcW w:w="8763" w:type="dxa"/>
            <w:gridSpan w:val="23"/>
            <w:vAlign w:val="center"/>
          </w:tcPr>
          <w:p>
            <w:pPr>
              <w:spacing w:line="300" w:lineRule="exact"/>
              <w:rPr>
                <w:rFonts w:hint="eastAsia" w:ascii="宋体" w:hAnsi="宋体" w:eastAsia="宋体"/>
                <w:b/>
                <w:bCs/>
                <w:sz w:val="21"/>
                <w:szCs w:val="21"/>
              </w:rPr>
            </w:pPr>
            <w:r>
              <w:rPr>
                <w:rFonts w:hint="eastAsia" w:ascii="宋体" w:hAnsi="宋体" w:eastAsia="宋体"/>
                <w:b/>
                <w:bCs/>
                <w:sz w:val="21"/>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0" w:type="dxa"/>
          <w:trHeight w:val="454" w:hRule="exact"/>
          <w:jc w:val="center"/>
        </w:trPr>
        <w:tc>
          <w:tcPr>
            <w:tcW w:w="1605" w:type="dxa"/>
            <w:gridSpan w:val="3"/>
            <w:vAlign w:val="center"/>
          </w:tcPr>
          <w:p>
            <w:pPr>
              <w:tabs>
                <w:tab w:val="left" w:pos="592"/>
              </w:tabs>
              <w:spacing w:line="300" w:lineRule="exact"/>
              <w:jc w:val="center"/>
              <w:rPr>
                <w:rFonts w:hint="eastAsia" w:ascii="宋体" w:hAnsi="宋体" w:eastAsia="宋体"/>
                <w:sz w:val="21"/>
                <w:szCs w:val="21"/>
              </w:rPr>
            </w:pPr>
            <w:r>
              <w:rPr>
                <w:rFonts w:hint="eastAsia" w:ascii="宋体" w:hAnsi="宋体" w:eastAsia="宋体"/>
                <w:sz w:val="21"/>
                <w:szCs w:val="21"/>
              </w:rPr>
              <w:t>姓  名</w:t>
            </w:r>
          </w:p>
        </w:tc>
        <w:tc>
          <w:tcPr>
            <w:tcW w:w="1557"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职务/职称</w:t>
            </w:r>
          </w:p>
        </w:tc>
        <w:tc>
          <w:tcPr>
            <w:tcW w:w="2598" w:type="dxa"/>
            <w:gridSpan w:val="8"/>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单   位</w:t>
            </w:r>
          </w:p>
        </w:tc>
        <w:tc>
          <w:tcPr>
            <w:tcW w:w="1263"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项目评分</w:t>
            </w:r>
          </w:p>
        </w:tc>
        <w:tc>
          <w:tcPr>
            <w:tcW w:w="1740"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蓝娟娟</w:t>
            </w:r>
          </w:p>
        </w:tc>
        <w:tc>
          <w:tcPr>
            <w:tcW w:w="1557"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中心主任</w:t>
            </w:r>
          </w:p>
        </w:tc>
        <w:tc>
          <w:tcPr>
            <w:tcW w:w="2598" w:type="dxa"/>
            <w:gridSpan w:val="8"/>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海口市财政信息中心</w:t>
            </w:r>
          </w:p>
        </w:tc>
        <w:tc>
          <w:tcPr>
            <w:tcW w:w="1263"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98</w:t>
            </w:r>
          </w:p>
        </w:tc>
        <w:tc>
          <w:tcPr>
            <w:tcW w:w="1740"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0" w:type="dxa"/>
          <w:trHeight w:val="567"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简赞丽</w:t>
            </w:r>
          </w:p>
        </w:tc>
        <w:tc>
          <w:tcPr>
            <w:tcW w:w="1557"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科员</w:t>
            </w:r>
          </w:p>
        </w:tc>
        <w:tc>
          <w:tcPr>
            <w:tcW w:w="2598"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海口市财政信息中心</w:t>
            </w:r>
          </w:p>
        </w:tc>
        <w:tc>
          <w:tcPr>
            <w:tcW w:w="1263"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98</w:t>
            </w:r>
          </w:p>
        </w:tc>
        <w:tc>
          <w:tcPr>
            <w:tcW w:w="1740"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吴淑诚</w:t>
            </w:r>
          </w:p>
        </w:tc>
        <w:tc>
          <w:tcPr>
            <w:tcW w:w="1557" w:type="dxa"/>
            <w:gridSpan w:val="4"/>
            <w:vAlign w:val="center"/>
          </w:tcPr>
          <w:p>
            <w:pPr>
              <w:spacing w:line="300" w:lineRule="exact"/>
              <w:jc w:val="center"/>
              <w:rPr>
                <w:rFonts w:hint="eastAsia" w:ascii="宋体" w:hAnsi="宋体" w:eastAsia="宋体"/>
                <w:sz w:val="21"/>
                <w:szCs w:val="21"/>
                <w:lang w:eastAsia="zh-CN"/>
              </w:rPr>
            </w:pPr>
            <w:r>
              <w:rPr>
                <w:rFonts w:hint="eastAsia" w:ascii="宋体" w:hAnsi="宋体"/>
                <w:sz w:val="21"/>
                <w:szCs w:val="21"/>
                <w:lang w:eastAsia="zh-CN"/>
              </w:rPr>
              <w:t>科员</w:t>
            </w:r>
          </w:p>
        </w:tc>
        <w:tc>
          <w:tcPr>
            <w:tcW w:w="2598" w:type="dxa"/>
            <w:gridSpan w:val="8"/>
            <w:vAlign w:val="center"/>
          </w:tcPr>
          <w:p>
            <w:pPr>
              <w:spacing w:line="300" w:lineRule="exact"/>
              <w:jc w:val="center"/>
              <w:rPr>
                <w:rFonts w:hint="eastAsia" w:ascii="宋体" w:hAnsi="宋体" w:eastAsia="宋体"/>
                <w:sz w:val="21"/>
                <w:szCs w:val="21"/>
              </w:rPr>
            </w:pPr>
            <w:r>
              <w:rPr>
                <w:rFonts w:hint="eastAsia" w:ascii="宋体" w:hAnsi="宋体"/>
                <w:sz w:val="21"/>
                <w:szCs w:val="21"/>
                <w:lang w:eastAsia="zh-CN"/>
              </w:rPr>
              <w:t>海口市财政信息中心</w:t>
            </w:r>
          </w:p>
        </w:tc>
        <w:tc>
          <w:tcPr>
            <w:tcW w:w="1263"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98</w:t>
            </w:r>
          </w:p>
        </w:tc>
        <w:tc>
          <w:tcPr>
            <w:tcW w:w="1740" w:type="dxa"/>
            <w:gridSpan w:val="4"/>
            <w:vAlign w:val="center"/>
          </w:tcPr>
          <w:p>
            <w:pPr>
              <w:spacing w:line="300" w:lineRule="exac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0" w:type="dxa"/>
          <w:trHeight w:val="454" w:hRule="exact"/>
          <w:jc w:val="center"/>
        </w:trPr>
        <w:tc>
          <w:tcPr>
            <w:tcW w:w="1605" w:type="dxa"/>
            <w:gridSpan w:val="3"/>
            <w:vAlign w:val="center"/>
          </w:tcPr>
          <w:p>
            <w:pPr>
              <w:spacing w:line="300" w:lineRule="exact"/>
              <w:jc w:val="center"/>
              <w:rPr>
                <w:rFonts w:hint="eastAsia" w:ascii="宋体" w:hAnsi="宋体" w:eastAsia="宋体"/>
                <w:sz w:val="21"/>
                <w:szCs w:val="21"/>
              </w:rPr>
            </w:pPr>
            <w:r>
              <w:rPr>
                <w:rFonts w:hint="eastAsia" w:ascii="宋体" w:hAnsi="宋体" w:eastAsia="宋体"/>
                <w:sz w:val="21"/>
                <w:szCs w:val="21"/>
              </w:rPr>
              <w:t>合计</w:t>
            </w:r>
          </w:p>
        </w:tc>
        <w:tc>
          <w:tcPr>
            <w:tcW w:w="1557" w:type="dxa"/>
            <w:gridSpan w:val="4"/>
            <w:vAlign w:val="center"/>
          </w:tcPr>
          <w:p>
            <w:pPr>
              <w:spacing w:line="300" w:lineRule="exact"/>
              <w:jc w:val="center"/>
              <w:rPr>
                <w:rFonts w:hint="eastAsia" w:ascii="宋体" w:hAnsi="宋体" w:eastAsia="宋体"/>
                <w:sz w:val="21"/>
                <w:szCs w:val="21"/>
              </w:rPr>
            </w:pPr>
          </w:p>
        </w:tc>
        <w:tc>
          <w:tcPr>
            <w:tcW w:w="2598" w:type="dxa"/>
            <w:gridSpan w:val="8"/>
            <w:vAlign w:val="center"/>
          </w:tcPr>
          <w:p>
            <w:pPr>
              <w:spacing w:line="300" w:lineRule="exact"/>
              <w:jc w:val="center"/>
              <w:rPr>
                <w:rFonts w:hint="eastAsia" w:ascii="宋体" w:hAnsi="宋体" w:eastAsia="宋体"/>
                <w:sz w:val="21"/>
                <w:szCs w:val="21"/>
              </w:rPr>
            </w:pPr>
          </w:p>
        </w:tc>
        <w:tc>
          <w:tcPr>
            <w:tcW w:w="1263" w:type="dxa"/>
            <w:gridSpan w:val="4"/>
            <w:vAlign w:val="center"/>
          </w:tcPr>
          <w:p>
            <w:pPr>
              <w:spacing w:line="300" w:lineRule="exact"/>
              <w:jc w:val="center"/>
              <w:rPr>
                <w:rFonts w:hint="eastAsia" w:ascii="宋体" w:hAnsi="宋体" w:eastAsia="宋体"/>
                <w:sz w:val="21"/>
                <w:szCs w:val="21"/>
              </w:rPr>
            </w:pPr>
            <w:r>
              <w:rPr>
                <w:rFonts w:hint="eastAsia" w:ascii="宋体" w:hAnsi="宋体" w:eastAsia="宋体"/>
                <w:color w:val="A4A4A4"/>
                <w:sz w:val="21"/>
                <w:szCs w:val="21"/>
              </w:rPr>
              <w:t>平均得分</w:t>
            </w:r>
          </w:p>
        </w:tc>
        <w:tc>
          <w:tcPr>
            <w:tcW w:w="1740" w:type="dxa"/>
            <w:gridSpan w:val="4"/>
            <w:vAlign w:val="center"/>
          </w:tcPr>
          <w:p>
            <w:pPr>
              <w:spacing w:line="300" w:lineRule="exact"/>
              <w:jc w:val="center"/>
              <w:rPr>
                <w:rFonts w:hint="default" w:ascii="宋体" w:hAnsi="宋体" w:eastAsia="宋体"/>
                <w:sz w:val="21"/>
                <w:szCs w:val="21"/>
                <w:lang w:val="en-US" w:eastAsia="zh-CN"/>
              </w:rPr>
            </w:pPr>
            <w:r>
              <w:rPr>
                <w:rFonts w:hint="eastAsia" w:ascii="宋体" w:hAnsi="宋体"/>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3"/>
          <w:wAfter w:w="30" w:type="dxa"/>
          <w:trHeight w:val="20" w:hRule="atLeast"/>
          <w:jc w:val="center"/>
        </w:trPr>
        <w:tc>
          <w:tcPr>
            <w:tcW w:w="8763" w:type="dxa"/>
            <w:gridSpan w:val="23"/>
            <w:tcBorders>
              <w:bottom w:val="single" w:color="auto" w:sz="4" w:space="0"/>
            </w:tcBorders>
            <w:vAlign w:val="center"/>
          </w:tcPr>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center"/>
              <w:rPr>
                <w:rFonts w:hint="eastAsia" w:ascii="宋体" w:hAnsi="宋体" w:eastAsia="宋体"/>
                <w:sz w:val="21"/>
                <w:szCs w:val="21"/>
              </w:rPr>
            </w:pPr>
          </w:p>
          <w:p>
            <w:pPr>
              <w:spacing w:line="300" w:lineRule="exact"/>
              <w:jc w:val="both"/>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eastAsia="宋体"/>
                <w:sz w:val="21"/>
                <w:szCs w:val="21"/>
              </w:rPr>
              <w:t>评价工作组组长（签字并单位盖章）：</w:t>
            </w:r>
          </w:p>
          <w:p>
            <w:pPr>
              <w:spacing w:line="300" w:lineRule="exact"/>
              <w:rPr>
                <w:rFonts w:hint="eastAsia" w:ascii="宋体" w:hAnsi="宋体" w:eastAsia="宋体"/>
                <w:sz w:val="21"/>
                <w:szCs w:val="21"/>
              </w:rPr>
            </w:pPr>
          </w:p>
          <w:p>
            <w:pPr>
              <w:spacing w:line="300" w:lineRule="exact"/>
              <w:jc w:val="center"/>
              <w:rPr>
                <w:rFonts w:hint="eastAsia" w:ascii="宋体" w:hAnsi="宋体" w:eastAsia="宋体"/>
                <w:sz w:val="21"/>
                <w:szCs w:val="21"/>
              </w:rPr>
            </w:pPr>
            <w:r>
              <w:rPr>
                <w:rFonts w:hint="eastAsia" w:ascii="宋体" w:hAnsi="宋体"/>
                <w:sz w:val="21"/>
                <w:szCs w:val="21"/>
                <w:lang w:val="en-US" w:eastAsia="zh-CN"/>
              </w:rPr>
              <w:t>2021</w:t>
            </w:r>
            <w:r>
              <w:rPr>
                <w:rFonts w:hint="eastAsia" w:ascii="宋体" w:hAnsi="宋体" w:eastAsia="宋体"/>
                <w:sz w:val="21"/>
                <w:szCs w:val="21"/>
              </w:rPr>
              <w:t xml:space="preserve">年 </w:t>
            </w:r>
            <w:r>
              <w:rPr>
                <w:rFonts w:hint="eastAsia" w:ascii="宋体" w:hAnsi="宋体"/>
                <w:sz w:val="21"/>
                <w:szCs w:val="21"/>
                <w:lang w:val="en-US" w:eastAsia="zh-CN"/>
              </w:rPr>
              <w:t>4</w:t>
            </w:r>
            <w:r>
              <w:rPr>
                <w:rFonts w:hint="eastAsia" w:ascii="宋体" w:hAnsi="宋体" w:eastAsia="宋体"/>
                <w:sz w:val="21"/>
                <w:szCs w:val="21"/>
              </w:rPr>
              <w:t xml:space="preserve"> 月 </w:t>
            </w:r>
            <w:r>
              <w:rPr>
                <w:rFonts w:hint="eastAsia" w:ascii="宋体" w:hAnsi="宋体"/>
                <w:sz w:val="21"/>
                <w:szCs w:val="21"/>
                <w:lang w:val="en-US" w:eastAsia="zh-CN"/>
              </w:rPr>
              <w:t>12</w:t>
            </w:r>
            <w:r>
              <w:rPr>
                <w:rFonts w:hint="eastAsia" w:ascii="宋体" w:hAnsi="宋体" w:eastAsia="宋体"/>
                <w:sz w:val="21"/>
                <w:szCs w:val="21"/>
              </w:rPr>
              <w:t xml:space="preserve"> 日</w:t>
            </w:r>
          </w:p>
        </w:tc>
      </w:tr>
    </w:tbl>
    <w:p/>
    <w:p>
      <w:pPr>
        <w:spacing w:line="578" w:lineRule="exact"/>
        <w:jc w:val="left"/>
        <w:rPr>
          <w:rFonts w:hint="eastAsia" w:hAnsi="仿宋_GB2312" w:cs="仿宋_GB2312"/>
          <w:b/>
          <w:bCs/>
          <w:color w:val="000000"/>
          <w:szCs w:val="32"/>
        </w:rPr>
      </w:pPr>
    </w:p>
    <w:p>
      <w:pPr>
        <w:spacing w:line="578"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财政支出项目绩效评价报告</w:t>
      </w:r>
    </w:p>
    <w:p>
      <w:pPr>
        <w:spacing w:line="578" w:lineRule="exact"/>
        <w:outlineLvl w:val="0"/>
        <w:rPr>
          <w:rFonts w:hint="eastAsia"/>
          <w:color w:val="000000"/>
        </w:rPr>
      </w:pPr>
    </w:p>
    <w:p>
      <w:pPr>
        <w:numPr>
          <w:ilvl w:val="0"/>
          <w:numId w:val="1"/>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项目概况</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海口市财政信息中心为正科级全额拨款事业单位，隶属海口市财政局。</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工作职责：</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(一)负责制定并组织实施财政信息化建设的规划、制度和办法。</w:t>
      </w:r>
      <w:r>
        <w:rPr>
          <w:rFonts w:hint="default" w:ascii="仿宋_GB2312" w:hAnsi="仿宋_GB2312" w:eastAsia="仿宋_GB2312" w:cs="仿宋_GB2312"/>
          <w:bCs/>
          <w:sz w:val="30"/>
          <w:szCs w:val="30"/>
          <w:lang w:val="en-US" w:eastAsia="zh-CN"/>
        </w:rPr>
        <w:t xml:space="preserve"> </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default" w:ascii="仿宋_GB2312" w:hAnsi="仿宋_GB2312" w:eastAsia="仿宋_GB2312" w:cs="仿宋_GB2312"/>
          <w:bCs/>
          <w:sz w:val="30"/>
          <w:szCs w:val="30"/>
          <w:lang w:val="en-US" w:eastAsia="zh-CN"/>
        </w:rPr>
        <w:t xml:space="preserve">(二)负责市财政局域网的管理及系统维护。 </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default" w:ascii="仿宋_GB2312" w:hAnsi="仿宋_GB2312" w:eastAsia="仿宋_GB2312" w:cs="仿宋_GB2312"/>
          <w:bCs/>
          <w:sz w:val="30"/>
          <w:szCs w:val="30"/>
          <w:lang w:val="en-US" w:eastAsia="zh-CN"/>
        </w:rPr>
        <w:t xml:space="preserve">(三)负责财政信息资源开发、数据库建设、信息服务及信息技术人员的培训工作。 </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default" w:ascii="仿宋_GB2312" w:hAnsi="仿宋_GB2312" w:eastAsia="仿宋_GB2312" w:cs="仿宋_GB2312"/>
          <w:bCs/>
          <w:sz w:val="30"/>
          <w:szCs w:val="30"/>
          <w:lang w:val="en-US" w:eastAsia="zh-CN"/>
        </w:rPr>
        <w:t xml:space="preserve">(四)负责办公自动化建设和计算机网络系统的安全保密等工作。 </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default" w:ascii="仿宋_GB2312" w:hAnsi="仿宋_GB2312" w:eastAsia="仿宋_GB2312" w:cs="仿宋_GB2312"/>
          <w:bCs/>
          <w:sz w:val="30"/>
          <w:szCs w:val="30"/>
          <w:lang w:val="en-US" w:eastAsia="zh-CN"/>
        </w:rPr>
        <w:t>(五)完成上级主管部门交办的其他工作。</w:t>
      </w:r>
    </w:p>
    <w:p>
      <w:pPr>
        <w:numPr>
          <w:ilvl w:val="0"/>
          <w:numId w:val="2"/>
        </w:num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项目基本性质、用途和主要内容</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信息系统运行维护属于非跨年度经常性项目，它主要用于承担海口市财政局现有业务系统、计算机网络系统和局机关终端系统日常的现场运行维护和技术支撑保障等工作，确保各信息系统稳定运行。</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（二）项目绩效目标</w:t>
      </w:r>
    </w:p>
    <w:p>
      <w:pPr>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sz w:val="30"/>
          <w:szCs w:val="30"/>
          <w:lang w:val="en-US" w:eastAsia="zh-CN"/>
        </w:rPr>
        <w:t>信息系统运行维护项目属于非跨年度经常性项目</w:t>
      </w:r>
    </w:p>
    <w:p>
      <w:pPr>
        <w:spacing w:line="578"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仿宋_GB2312" w:eastAsia="仿宋_GB2312" w:cs="仿宋_GB2312"/>
          <w:bCs/>
          <w:color w:val="000000"/>
          <w:sz w:val="32"/>
          <w:szCs w:val="32"/>
        </w:rPr>
        <w:t>项目资金使用及管理情况</w:t>
      </w:r>
    </w:p>
    <w:p>
      <w:pPr>
        <w:spacing w:line="578" w:lineRule="exact"/>
        <w:ind w:firstLine="64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（一）项目资金到位情况分析</w:t>
      </w:r>
    </w:p>
    <w:p>
      <w:pPr>
        <w:spacing w:line="578" w:lineRule="exact"/>
        <w:ind w:firstLine="64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信息系统运行维护项目2020年经费预算196万元，调整9.21万元，实际到位资金</w:t>
      </w:r>
      <w:r>
        <w:rPr>
          <w:rFonts w:hint="eastAsia" w:ascii="仿宋_GB2312" w:hAnsi="仿宋_GB2312" w:eastAsia="仿宋_GB2312" w:cs="仿宋_GB2312"/>
          <w:sz w:val="30"/>
          <w:szCs w:val="30"/>
        </w:rPr>
        <w:t>186.79</w:t>
      </w:r>
      <w:r>
        <w:rPr>
          <w:rFonts w:hint="eastAsia" w:ascii="仿宋_GB2312" w:hAnsi="仿宋_GB2312" w:eastAsia="仿宋_GB2312" w:cs="仿宋_GB2312"/>
          <w:sz w:val="30"/>
          <w:szCs w:val="30"/>
          <w:lang w:eastAsia="zh-CN"/>
        </w:rPr>
        <w:t>万元，</w:t>
      </w:r>
      <w:r>
        <w:rPr>
          <w:rFonts w:hint="eastAsia" w:ascii="仿宋_GB2312" w:hAnsi="仿宋_GB2312" w:eastAsia="仿宋_GB2312" w:cs="仿宋_GB2312"/>
          <w:bCs/>
          <w:sz w:val="30"/>
          <w:szCs w:val="30"/>
          <w:lang w:val="en-US" w:eastAsia="zh-CN"/>
        </w:rPr>
        <w:t>上诉项目资金已在当年由市财政局下达本单位，该项目为财政拨款资金，列入一般公共预算。</w:t>
      </w:r>
    </w:p>
    <w:p>
      <w:pPr>
        <w:numPr>
          <w:ilvl w:val="0"/>
          <w:numId w:val="2"/>
        </w:numPr>
        <w:spacing w:line="578"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项目资金使用情况分析</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截止2020年12月31日，信息系统运行维护项目实际到位资金186.79万元，已完成支出183.83万元，未完成支出2.96万元，已完成支出占年初预算98.41%，已支出经费主要用于财政信息系统和网络运行维护费、办公费等。</w:t>
      </w:r>
    </w:p>
    <w:p>
      <w:pPr>
        <w:numPr>
          <w:ilvl w:val="0"/>
          <w:numId w:val="2"/>
        </w:numPr>
        <w:spacing w:line="578" w:lineRule="exact"/>
        <w:ind w:left="0" w:leftChars="0"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项目资金管理情况分析</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2020年，本单位不断探索项目管理的有效机制，完善资金使用制度建设，保障了信息系统运行维护项目资金的有序安全运行，取得了明显成效。项目资金拨付严格审批程序，使用规范，会计核算结果真实、准确。此次绩效评价过程中未发现有截留、挤占或挪用项目资金的情况。</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三、项目组织实施情况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（一）项目组织情况分析</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本单位严格按照财政部门要求使用资金，坚持量入为出，保障重点，兼顾一般，厉行节约，防止奢侈浪费，注重降低行政成本，提高资金使用效益，无虚列项目支出、截留、挤占、挪用、浪费、套取、转移专项资金等问题，保障了本单位有序高效运转，促进了本单位绩效的提升。</w:t>
      </w:r>
    </w:p>
    <w:p>
      <w:pPr>
        <w:numPr>
          <w:ilvl w:val="0"/>
          <w:numId w:val="3"/>
        </w:num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项目管理情况分析</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根据国家、省市相关规定和财务管理内控制度，进一步完善经费管理规定，不以任何理由虚列、截留、挤占、挪用，也不超标准开支，资金支出严格按照财务规定执行。</w:t>
      </w:r>
    </w:p>
    <w:p>
      <w:pPr>
        <w:spacing w:line="578" w:lineRule="exact"/>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四、项目绩效情况</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（一）项目绩效目标完成情况分析</w:t>
      </w:r>
    </w:p>
    <w:p>
      <w:pPr>
        <w:spacing w:line="578"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项目的经济性分析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（1）项目成本（预算）控制情况</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信息系统运行维护项目2020年预算金额196万元，调整9.21万元，实际到位资金186.79万元。于当年完成支出183.83万元，已支出经费主要用于财政信息系统和网络运行维护费、办公费</w:t>
      </w:r>
      <w:bookmarkStart w:id="0" w:name="_GoBack"/>
      <w:bookmarkEnd w:id="0"/>
      <w:r>
        <w:rPr>
          <w:rFonts w:hint="eastAsia" w:ascii="仿宋_GB2312" w:hAnsi="仿宋_GB2312" w:eastAsia="仿宋_GB2312" w:cs="仿宋_GB2312"/>
          <w:bCs/>
          <w:sz w:val="30"/>
          <w:szCs w:val="30"/>
          <w:lang w:val="en-US" w:eastAsia="zh-CN"/>
        </w:rPr>
        <w:t>等。项目实施过程中严格按照项目预算科目及有关政策规定进行支付，项目总体未超支。</w:t>
      </w:r>
    </w:p>
    <w:p>
      <w:pPr>
        <w:numPr>
          <w:ilvl w:val="0"/>
          <w:numId w:val="4"/>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项目成本（预算）节约情况</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根据项目运行方案，细化任务，合理配置资源，建立项目控制管理机制，规避风险，确保整个项目完成情况良好，严格按照标准执行，未出现超预算问题。</w:t>
      </w:r>
    </w:p>
    <w:p>
      <w:pPr>
        <w:tabs>
          <w:tab w:val="left" w:pos="640"/>
        </w:tabs>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 项目的效率性分析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（1）项目的实施进度</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根据项目运行方案，实施严格的项目管理。截止2020年12月31日，信息系统运行维护项目2020年预算金额196万元，调整9.21万元，实际到位资金186.79万元，按进度付款于当年支出183.83万元，结余2.96万元，项目支出进度达到98.41%。</w:t>
      </w:r>
    </w:p>
    <w:p>
      <w:pPr>
        <w:numPr>
          <w:ilvl w:val="0"/>
          <w:numId w:val="0"/>
        </w:numPr>
        <w:spacing w:line="578" w:lineRule="exact"/>
        <w:ind w:leftChars="200" w:firstLine="320" w:firstLineChars="1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项目完成质量</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根据项目运行方案，细化任务，合理配置资源，建立项目控制管理机制，规避项目风险，确保了整个项目的质量，项目完成质量优秀。</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 项目的</w:t>
      </w:r>
      <w:r>
        <w:rPr>
          <w:rFonts w:hint="eastAsia" w:ascii="仿宋_GB2312" w:hAnsi="仿宋_GB2312" w:eastAsia="仿宋_GB2312" w:cs="仿宋_GB2312"/>
          <w:sz w:val="32"/>
          <w:szCs w:val="32"/>
        </w:rPr>
        <w:t>效益性分析</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（1）项目预期目标完成程度</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根据年初预算制定支出总体目标，严格执行年初制定的信息系统运行维护项目完成程度较好，基本完成预定预算目标。</w:t>
      </w:r>
    </w:p>
    <w:p>
      <w:p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（2）项目实施对经济和社会的影响</w:t>
      </w: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 项目的可持续性分析</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切实把信息系统运行维护项目作为一项常态常新的重要项目，项目经费列入年度财政预算，严格项目管理和支出，确保财政资金效益的最大化，实现项目的可持续性发展。</w:t>
      </w:r>
    </w:p>
    <w:p>
      <w:pPr>
        <w:numPr>
          <w:ilvl w:val="0"/>
          <w:numId w:val="3"/>
        </w:numPr>
        <w:tabs>
          <w:tab w:val="left" w:pos="878"/>
        </w:tabs>
        <w:spacing w:line="578" w:lineRule="exact"/>
        <w:ind w:left="0" w:leftChars="0"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项目绩效目标未完成原因分析</w:t>
      </w:r>
    </w:p>
    <w:p>
      <w:pPr>
        <w:spacing w:line="578" w:lineRule="exact"/>
        <w:ind w:firstLine="64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项目目标全面完成。</w:t>
      </w:r>
    </w:p>
    <w:p>
      <w:pPr>
        <w:numPr>
          <w:ilvl w:val="0"/>
          <w:numId w:val="5"/>
        </w:numPr>
        <w:spacing w:line="578" w:lineRule="exact"/>
        <w:ind w:left="640" w:leftChars="0" w:firstLine="0" w:firstLineChars="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综合评价情况及评价结论</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2020年度，我单位的信息系统运行维护项目在目标设定、决策过程、资金分配、资金到位、资金管理、组织实施、项目效果等方面落实情况较好、总自评分98分，评价等次为优。</w:t>
      </w:r>
    </w:p>
    <w:p>
      <w:pPr>
        <w:numPr>
          <w:ilvl w:val="0"/>
          <w:numId w:val="5"/>
        </w:numPr>
        <w:spacing w:line="578" w:lineRule="exact"/>
        <w:ind w:left="640" w:leftChars="0" w:firstLine="0" w:firstLineChars="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主要经验及做法、存在的问题和建议</w:t>
      </w:r>
    </w:p>
    <w:p>
      <w:pPr>
        <w:spacing w:line="578" w:lineRule="exact"/>
        <w:ind w:firstLine="600" w:firstLineChars="200"/>
        <w:outlineLvl w:val="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对于经常性项目，提前做好预算计划，合理安排资金的使用及规范性管理，严格执行财务相关管理规定制度，对临时性需要增加或减少的项目做好合理计划和方案，确保每一分钱都用在实处。</w:t>
      </w:r>
    </w:p>
    <w:p>
      <w:pPr>
        <w:spacing w:line="578"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七、其他需说明的问题</w:t>
      </w:r>
    </w:p>
    <w:p/>
    <w:sectPr>
      <w:pgSz w:w="11906" w:h="16838"/>
      <w:pgMar w:top="2098" w:right="1587" w:bottom="1984" w:left="1587" w:header="851" w:footer="992" w:gutter="0"/>
      <w:pgBorders>
        <w:top w:val="none" w:sz="0" w:space="0"/>
        <w:left w:val="none" w:sz="0" w:space="0"/>
        <w:bottom w:val="none" w:sz="0" w:space="0"/>
        <w:right w:val="none" w:sz="0" w:space="0"/>
      </w:pgBorders>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8CCCF"/>
    <w:multiLevelType w:val="singleLevel"/>
    <w:tmpl w:val="8678CCCF"/>
    <w:lvl w:ilvl="0" w:tentative="0">
      <w:start w:val="2"/>
      <w:numFmt w:val="chineseCounting"/>
      <w:suff w:val="nothing"/>
      <w:lvlText w:val="（%1）"/>
      <w:lvlJc w:val="left"/>
      <w:rPr>
        <w:rFonts w:hint="eastAsia"/>
      </w:rPr>
    </w:lvl>
  </w:abstractNum>
  <w:abstractNum w:abstractNumId="1">
    <w:nsid w:val="FBA72A7C"/>
    <w:multiLevelType w:val="singleLevel"/>
    <w:tmpl w:val="FBA72A7C"/>
    <w:lvl w:ilvl="0" w:tentative="0">
      <w:start w:val="5"/>
      <w:numFmt w:val="chineseCounting"/>
      <w:suff w:val="nothing"/>
      <w:lvlText w:val="%1、"/>
      <w:lvlJc w:val="left"/>
      <w:pPr>
        <w:ind w:left="640" w:leftChars="0" w:firstLine="0" w:firstLineChars="0"/>
      </w:pPr>
      <w:rPr>
        <w:rFonts w:hint="eastAsia"/>
      </w:rPr>
    </w:lvl>
  </w:abstractNum>
  <w:abstractNum w:abstractNumId="2">
    <w:nsid w:val="FBD9CCA3"/>
    <w:multiLevelType w:val="singleLevel"/>
    <w:tmpl w:val="FBD9CCA3"/>
    <w:lvl w:ilvl="0" w:tentative="0">
      <w:start w:val="1"/>
      <w:numFmt w:val="chineseCounting"/>
      <w:suff w:val="nothing"/>
      <w:lvlText w:val="%1、"/>
      <w:lvlJc w:val="left"/>
      <w:rPr>
        <w:rFonts w:hint="eastAsia"/>
      </w:rPr>
    </w:lvl>
  </w:abstractNum>
  <w:abstractNum w:abstractNumId="3">
    <w:nsid w:val="FDE16649"/>
    <w:multiLevelType w:val="singleLevel"/>
    <w:tmpl w:val="FDE16649"/>
    <w:lvl w:ilvl="0" w:tentative="0">
      <w:start w:val="2"/>
      <w:numFmt w:val="decimal"/>
      <w:suff w:val="nothing"/>
      <w:lvlText w:val="（%1）"/>
      <w:lvlJc w:val="left"/>
    </w:lvl>
  </w:abstractNum>
  <w:abstractNum w:abstractNumId="4">
    <w:nsid w:val="18BD2FA3"/>
    <w:multiLevelType w:val="singleLevel"/>
    <w:tmpl w:val="18BD2FA3"/>
    <w:lvl w:ilvl="0" w:tentative="0">
      <w:start w:val="1"/>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0059A"/>
    <w:rsid w:val="07354E0E"/>
    <w:rsid w:val="0CE22F77"/>
    <w:rsid w:val="1806004C"/>
    <w:rsid w:val="1C2F2A35"/>
    <w:rsid w:val="231D6897"/>
    <w:rsid w:val="259432D3"/>
    <w:rsid w:val="262354FE"/>
    <w:rsid w:val="2625436B"/>
    <w:rsid w:val="26DF5F1D"/>
    <w:rsid w:val="28442410"/>
    <w:rsid w:val="2930792F"/>
    <w:rsid w:val="2DB04732"/>
    <w:rsid w:val="2E9D3202"/>
    <w:rsid w:val="3334197D"/>
    <w:rsid w:val="34450B3B"/>
    <w:rsid w:val="3B445845"/>
    <w:rsid w:val="40E73C39"/>
    <w:rsid w:val="4400059A"/>
    <w:rsid w:val="4BDD1477"/>
    <w:rsid w:val="4CF7691C"/>
    <w:rsid w:val="4EA16468"/>
    <w:rsid w:val="4EAF4FFC"/>
    <w:rsid w:val="5013043C"/>
    <w:rsid w:val="50C130B7"/>
    <w:rsid w:val="52A0738B"/>
    <w:rsid w:val="5DBE0A93"/>
    <w:rsid w:val="64221EE9"/>
    <w:rsid w:val="699045B0"/>
    <w:rsid w:val="6EBD6195"/>
    <w:rsid w:val="710472FC"/>
    <w:rsid w:val="785159C0"/>
    <w:rsid w:val="7CAC1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2019-06-17T01:35:00Z</dcterms:created>
  <dc:creator>JDJ</dc:creator>
  <cp:lastModifiedBy>0</cp:lastModifiedBy>
  <dcterms:modified xsi:type="dcterms:W3CDTF">2021-04-13T01:34:06Z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